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816" w:rsidRPr="00C24017" w:rsidRDefault="00942816" w:rsidP="00942816">
      <w:pPr>
        <w:tabs>
          <w:tab w:val="left" w:pos="1890"/>
          <w:tab w:val="left" w:pos="2100"/>
          <w:tab w:val="left" w:pos="7140"/>
          <w:tab w:val="left" w:pos="7350"/>
          <w:tab w:val="left" w:pos="7560"/>
        </w:tabs>
        <w:jc w:val="center"/>
        <w:rPr>
          <w:rFonts w:ascii="黑体" w:eastAsia="黑体" w:hAnsi="黑体"/>
          <w:b/>
          <w:sz w:val="36"/>
          <w:szCs w:val="36"/>
        </w:rPr>
      </w:pPr>
      <w:r w:rsidRPr="00C24017">
        <w:rPr>
          <w:rFonts w:ascii="黑体" w:eastAsia="黑体" w:hAnsi="黑体" w:hint="eastAsia"/>
          <w:b/>
          <w:sz w:val="36"/>
          <w:szCs w:val="36"/>
        </w:rPr>
        <w:t>泰山学院</w:t>
      </w:r>
    </w:p>
    <w:p w:rsidR="00942816" w:rsidRPr="00C24017" w:rsidRDefault="00942816" w:rsidP="00942816">
      <w:pPr>
        <w:tabs>
          <w:tab w:val="left" w:pos="1890"/>
          <w:tab w:val="left" w:pos="2100"/>
          <w:tab w:val="left" w:pos="7140"/>
          <w:tab w:val="left" w:pos="7350"/>
          <w:tab w:val="left" w:pos="7560"/>
        </w:tabs>
        <w:jc w:val="center"/>
        <w:rPr>
          <w:rFonts w:ascii="黑体" w:eastAsia="黑体" w:hAnsi="黑体"/>
          <w:b/>
          <w:sz w:val="32"/>
          <w:szCs w:val="32"/>
        </w:rPr>
      </w:pPr>
      <w:r w:rsidRPr="00C24017">
        <w:rPr>
          <w:rFonts w:ascii="黑体" w:eastAsia="黑体" w:hAnsi="黑体" w:hint="eastAsia"/>
          <w:b/>
          <w:sz w:val="32"/>
          <w:szCs w:val="32"/>
        </w:rPr>
        <w:t>历史与社会发展学院假期读书报告</w:t>
      </w:r>
    </w:p>
    <w:p w:rsidR="00942816" w:rsidRDefault="00942816" w:rsidP="00942816">
      <w:pPr>
        <w:tabs>
          <w:tab w:val="left" w:pos="1890"/>
          <w:tab w:val="left" w:pos="2100"/>
          <w:tab w:val="left" w:pos="7140"/>
          <w:tab w:val="left" w:pos="7350"/>
          <w:tab w:val="left" w:pos="7560"/>
        </w:tabs>
        <w:jc w:val="center"/>
        <w:rPr>
          <w:b/>
          <w:sz w:val="36"/>
          <w:szCs w:val="36"/>
        </w:rPr>
      </w:pPr>
    </w:p>
    <w:p w:rsidR="00942816" w:rsidRDefault="00942816" w:rsidP="00942816">
      <w:pPr>
        <w:rPr>
          <w:rFonts w:hint="eastAsia"/>
          <w:b/>
          <w:sz w:val="36"/>
          <w:szCs w:val="36"/>
        </w:rPr>
      </w:pPr>
      <w:r>
        <w:rPr>
          <w:rFonts w:hint="eastAsia"/>
          <w:b/>
          <w:sz w:val="36"/>
          <w:szCs w:val="36"/>
        </w:rPr>
        <w:t>题目：</w:t>
      </w:r>
      <w:r w:rsidRPr="007119B2">
        <w:rPr>
          <w:rFonts w:hint="eastAsia"/>
          <w:b/>
          <w:sz w:val="36"/>
          <w:szCs w:val="36"/>
        </w:rPr>
        <w:t>百年学术精华——读《二十世纪中国民俗学经典</w:t>
      </w:r>
      <w:r w:rsidRPr="007119B2">
        <w:rPr>
          <w:rFonts w:hint="eastAsia"/>
          <w:b/>
          <w:sz w:val="36"/>
          <w:szCs w:val="36"/>
        </w:rPr>
        <w:t>-</w:t>
      </w:r>
      <w:r w:rsidRPr="007119B2">
        <w:rPr>
          <w:rFonts w:hint="eastAsia"/>
          <w:b/>
          <w:sz w:val="36"/>
          <w:szCs w:val="36"/>
        </w:rPr>
        <w:t>物质民俗卷》</w:t>
      </w:r>
    </w:p>
    <w:p w:rsidR="00B96C04" w:rsidRDefault="00B96C04" w:rsidP="00942816">
      <w:pPr>
        <w:rPr>
          <w:rFonts w:hint="eastAsia"/>
          <w:b/>
          <w:sz w:val="36"/>
          <w:szCs w:val="36"/>
        </w:rPr>
      </w:pPr>
    </w:p>
    <w:p w:rsidR="00B96C04" w:rsidRDefault="00B96C04" w:rsidP="00942816">
      <w:pPr>
        <w:rPr>
          <w:rFonts w:hint="eastAsia"/>
          <w:b/>
          <w:sz w:val="36"/>
          <w:szCs w:val="36"/>
        </w:rPr>
      </w:pPr>
    </w:p>
    <w:p w:rsidR="00B96C04" w:rsidRDefault="00B96C04" w:rsidP="00942816">
      <w:pPr>
        <w:rPr>
          <w:rFonts w:hint="eastAsia"/>
          <w:b/>
          <w:sz w:val="36"/>
          <w:szCs w:val="36"/>
        </w:rPr>
      </w:pPr>
    </w:p>
    <w:p w:rsidR="00B96C04" w:rsidRPr="00B96C04" w:rsidRDefault="00B96C04" w:rsidP="00942816">
      <w:pPr>
        <w:rPr>
          <w:b/>
          <w:sz w:val="36"/>
          <w:szCs w:val="36"/>
        </w:rPr>
      </w:pPr>
    </w:p>
    <w:p w:rsidR="00942816" w:rsidRDefault="00942816" w:rsidP="00942816">
      <w:pPr>
        <w:spacing w:line="360" w:lineRule="auto"/>
        <w:jc w:val="left"/>
        <w:rPr>
          <w:rFonts w:ascii="黑体" w:eastAsia="黑体" w:hAnsi="宋体"/>
          <w:sz w:val="30"/>
          <w:szCs w:val="30"/>
          <w:u w:val="single"/>
        </w:rPr>
      </w:pPr>
      <w:r>
        <w:rPr>
          <w:rFonts w:ascii="黑体" w:eastAsia="黑体" w:hAnsi="宋体" w:hint="eastAsia"/>
          <w:sz w:val="30"/>
          <w:szCs w:val="30"/>
        </w:rPr>
        <w:t>专    业    名    称</w:t>
      </w:r>
      <w:r>
        <w:rPr>
          <w:rFonts w:ascii="黑体" w:eastAsia="黑体" w:hAnsi="宋体" w:hint="eastAsia"/>
          <w:sz w:val="30"/>
          <w:szCs w:val="30"/>
          <w:u w:val="single"/>
        </w:rPr>
        <w:t xml:space="preserve">    文物与博物馆学         </w:t>
      </w:r>
    </w:p>
    <w:p w:rsidR="00942816" w:rsidRDefault="00942816" w:rsidP="00942816">
      <w:pPr>
        <w:spacing w:line="360" w:lineRule="auto"/>
        <w:jc w:val="left"/>
        <w:rPr>
          <w:rFonts w:ascii="黑体" w:eastAsia="黑体" w:hAnsi="宋体"/>
          <w:spacing w:val="72"/>
          <w:sz w:val="30"/>
          <w:szCs w:val="30"/>
        </w:rPr>
      </w:pPr>
      <w:r>
        <w:rPr>
          <w:rFonts w:ascii="黑体" w:eastAsia="黑体" w:hAnsi="宋体" w:hint="eastAsia"/>
          <w:sz w:val="30"/>
          <w:szCs w:val="30"/>
        </w:rPr>
        <w:t>年                级</w:t>
      </w:r>
      <w:r>
        <w:rPr>
          <w:rFonts w:ascii="黑体" w:eastAsia="黑体" w:hAnsi="宋体" w:hint="eastAsia"/>
          <w:sz w:val="30"/>
          <w:szCs w:val="30"/>
          <w:u w:val="single"/>
        </w:rPr>
        <w:t xml:space="preserve">      2016级               </w:t>
      </w:r>
    </w:p>
    <w:p w:rsidR="00942816" w:rsidRDefault="00942816" w:rsidP="00942816">
      <w:pPr>
        <w:spacing w:line="360" w:lineRule="auto"/>
        <w:jc w:val="left"/>
        <w:rPr>
          <w:rFonts w:ascii="黑体" w:eastAsia="黑体" w:hAnsi="宋体"/>
          <w:sz w:val="30"/>
          <w:szCs w:val="30"/>
        </w:rPr>
      </w:pPr>
      <w:r>
        <w:rPr>
          <w:rFonts w:ascii="黑体" w:eastAsia="黑体" w:hAnsi="宋体" w:hint="eastAsia"/>
          <w:spacing w:val="80"/>
          <w:sz w:val="30"/>
          <w:szCs w:val="30"/>
        </w:rPr>
        <w:t>学生姓名、学</w:t>
      </w:r>
      <w:r>
        <w:rPr>
          <w:rFonts w:ascii="黑体" w:eastAsia="黑体" w:hAnsi="宋体" w:hint="eastAsia"/>
          <w:sz w:val="30"/>
          <w:szCs w:val="30"/>
        </w:rPr>
        <w:t>号</w:t>
      </w:r>
      <w:r>
        <w:rPr>
          <w:rFonts w:ascii="黑体" w:eastAsia="黑体" w:hAnsi="宋体" w:hint="eastAsia"/>
          <w:spacing w:val="60"/>
          <w:sz w:val="30"/>
          <w:szCs w:val="30"/>
          <w:u w:val="single"/>
        </w:rPr>
        <w:t xml:space="preserve">   宋金欣 </w:t>
      </w:r>
      <w:r w:rsidR="003F323D">
        <w:rPr>
          <w:rFonts w:ascii="黑体" w:eastAsia="黑体" w:hAnsi="宋体" w:hint="eastAsia"/>
          <w:spacing w:val="60"/>
          <w:sz w:val="30"/>
          <w:szCs w:val="30"/>
          <w:u w:val="single"/>
        </w:rPr>
        <w:t>2016033009</w:t>
      </w:r>
      <w:r>
        <w:rPr>
          <w:rFonts w:ascii="黑体" w:eastAsia="黑体" w:hAnsi="宋体" w:hint="eastAsia"/>
          <w:spacing w:val="60"/>
          <w:sz w:val="30"/>
          <w:szCs w:val="30"/>
          <w:u w:val="single"/>
        </w:rPr>
        <w:t xml:space="preserve">      </w:t>
      </w:r>
      <w:r>
        <w:rPr>
          <w:rFonts w:ascii="黑体" w:eastAsia="黑体" w:hAnsi="宋体" w:hint="eastAsia"/>
          <w:sz w:val="30"/>
          <w:szCs w:val="30"/>
          <w:u w:val="single"/>
        </w:rPr>
        <w:t xml:space="preserve"> </w:t>
      </w:r>
    </w:p>
    <w:p w:rsidR="00942816" w:rsidRDefault="00942816" w:rsidP="00942816">
      <w:pPr>
        <w:spacing w:line="360" w:lineRule="auto"/>
        <w:jc w:val="left"/>
        <w:rPr>
          <w:rFonts w:ascii="黑体" w:eastAsia="黑体" w:hAnsi="宋体"/>
          <w:spacing w:val="8"/>
          <w:sz w:val="30"/>
          <w:szCs w:val="30"/>
          <w:u w:val="single"/>
        </w:rPr>
      </w:pPr>
      <w:r>
        <w:rPr>
          <w:rFonts w:ascii="黑体" w:eastAsia="黑体" w:hAnsi="宋体" w:hint="eastAsia"/>
          <w:spacing w:val="29"/>
          <w:sz w:val="30"/>
          <w:szCs w:val="30"/>
        </w:rPr>
        <w:t>指    导  教  师</w:t>
      </w:r>
      <w:r>
        <w:rPr>
          <w:rFonts w:ascii="黑体" w:eastAsia="黑体" w:hAnsi="宋体" w:hint="eastAsia"/>
          <w:spacing w:val="8"/>
          <w:sz w:val="30"/>
          <w:szCs w:val="30"/>
          <w:u w:val="single"/>
        </w:rPr>
        <w:t xml:space="preserve">  </w:t>
      </w:r>
      <w:r>
        <w:rPr>
          <w:rFonts w:ascii="黑体" w:eastAsia="黑体" w:hAnsi="宋体" w:hint="eastAsia"/>
          <w:sz w:val="30"/>
          <w:szCs w:val="30"/>
          <w:u w:val="single"/>
        </w:rPr>
        <w:t xml:space="preserve">    李志刚               </w:t>
      </w:r>
    </w:p>
    <w:p w:rsidR="00942816" w:rsidRDefault="00942816" w:rsidP="00942816">
      <w:pPr>
        <w:jc w:val="left"/>
        <w:rPr>
          <w:rFonts w:ascii="黑体" w:eastAsia="黑体" w:hAnsi="宋体" w:hint="eastAsia"/>
          <w:sz w:val="30"/>
          <w:szCs w:val="30"/>
          <w:u w:val="single"/>
        </w:rPr>
      </w:pPr>
      <w:r>
        <w:rPr>
          <w:rFonts w:ascii="黑体" w:eastAsia="黑体" w:hAnsi="宋体" w:hint="eastAsia"/>
          <w:spacing w:val="12"/>
          <w:sz w:val="30"/>
          <w:szCs w:val="30"/>
        </w:rPr>
        <w:t>完    成   日   期</w:t>
      </w:r>
      <w:r>
        <w:rPr>
          <w:rFonts w:ascii="黑体" w:eastAsia="黑体" w:hAnsi="宋体" w:hint="eastAsia"/>
          <w:sz w:val="30"/>
          <w:szCs w:val="30"/>
          <w:u w:val="single"/>
        </w:rPr>
        <w:t xml:space="preserve">     2017.3.2           </w:t>
      </w:r>
    </w:p>
    <w:p w:rsidR="00B96C04" w:rsidRDefault="00B96C04" w:rsidP="00942816">
      <w:pPr>
        <w:jc w:val="left"/>
        <w:rPr>
          <w:rFonts w:ascii="黑体" w:eastAsia="黑体" w:hAnsi="宋体" w:hint="eastAsia"/>
          <w:sz w:val="30"/>
          <w:szCs w:val="30"/>
          <w:u w:val="single"/>
        </w:rPr>
      </w:pPr>
    </w:p>
    <w:p w:rsidR="00B96C04" w:rsidRDefault="00B96C04" w:rsidP="00942816">
      <w:pPr>
        <w:jc w:val="left"/>
        <w:rPr>
          <w:rFonts w:ascii="黑体" w:eastAsia="黑体" w:hAnsi="宋体" w:hint="eastAsia"/>
          <w:sz w:val="30"/>
          <w:szCs w:val="30"/>
          <w:u w:val="single"/>
        </w:rPr>
      </w:pPr>
    </w:p>
    <w:p w:rsidR="00B96C04" w:rsidRDefault="00B96C04" w:rsidP="00942816">
      <w:pPr>
        <w:jc w:val="left"/>
        <w:rPr>
          <w:rFonts w:ascii="黑体" w:eastAsia="黑体" w:hAnsi="宋体" w:hint="eastAsia"/>
          <w:sz w:val="30"/>
          <w:szCs w:val="30"/>
          <w:u w:val="single"/>
        </w:rPr>
      </w:pPr>
    </w:p>
    <w:p w:rsidR="00B96C04" w:rsidRDefault="00B96C04" w:rsidP="00942816">
      <w:pPr>
        <w:jc w:val="left"/>
        <w:rPr>
          <w:rFonts w:ascii="黑体" w:eastAsia="黑体" w:hAnsi="宋体"/>
          <w:sz w:val="30"/>
          <w:szCs w:val="30"/>
          <w:u w:val="single"/>
        </w:rPr>
      </w:pPr>
      <w:bookmarkStart w:id="0" w:name="_GoBack"/>
      <w:bookmarkEnd w:id="0"/>
    </w:p>
    <w:p w:rsidR="00942816" w:rsidRDefault="00942816" w:rsidP="00B96C04">
      <w:pPr>
        <w:ind w:firstLineChars="300" w:firstLine="900"/>
      </w:pPr>
      <w:r>
        <w:rPr>
          <w:rFonts w:ascii="黑体" w:eastAsia="黑体" w:hAnsi="宋体" w:hint="eastAsia"/>
          <w:sz w:val="30"/>
          <w:szCs w:val="30"/>
          <w:u w:val="single"/>
        </w:rPr>
        <w:t xml:space="preserve">成绩：                              </w:t>
      </w:r>
      <w:r>
        <w:rPr>
          <w:sz w:val="24"/>
        </w:rPr>
        <w:t xml:space="preserve">   </w:t>
      </w:r>
    </w:p>
    <w:p w:rsidR="00942816" w:rsidRDefault="00942816" w:rsidP="00942816">
      <w:pPr>
        <w:tabs>
          <w:tab w:val="left" w:pos="1890"/>
          <w:tab w:val="left" w:pos="2100"/>
          <w:tab w:val="left" w:pos="7140"/>
          <w:tab w:val="left" w:pos="7350"/>
          <w:tab w:val="left" w:pos="7560"/>
        </w:tabs>
        <w:rPr>
          <w:b/>
          <w:sz w:val="36"/>
          <w:szCs w:val="36"/>
        </w:rPr>
      </w:pPr>
    </w:p>
    <w:p w:rsidR="00942816" w:rsidRDefault="00942816" w:rsidP="00942816">
      <w:pPr>
        <w:tabs>
          <w:tab w:val="left" w:pos="1890"/>
          <w:tab w:val="left" w:pos="2100"/>
          <w:tab w:val="left" w:pos="7140"/>
          <w:tab w:val="left" w:pos="7350"/>
          <w:tab w:val="left" w:pos="7560"/>
        </w:tabs>
        <w:rPr>
          <w:b/>
          <w:sz w:val="36"/>
          <w:szCs w:val="36"/>
        </w:rPr>
      </w:pPr>
    </w:p>
    <w:p w:rsidR="00942816" w:rsidRDefault="00942816" w:rsidP="00942816">
      <w:pPr>
        <w:tabs>
          <w:tab w:val="left" w:pos="1890"/>
          <w:tab w:val="left" w:pos="2100"/>
          <w:tab w:val="left" w:pos="7140"/>
          <w:tab w:val="left" w:pos="7350"/>
          <w:tab w:val="left" w:pos="7560"/>
        </w:tabs>
        <w:jc w:val="center"/>
        <w:rPr>
          <w:b/>
          <w:sz w:val="36"/>
          <w:szCs w:val="36"/>
        </w:rPr>
      </w:pPr>
    </w:p>
    <w:p w:rsidR="003F323D" w:rsidRDefault="003F323D" w:rsidP="003F323D">
      <w:pPr>
        <w:pStyle w:val="1"/>
        <w:spacing w:line="360" w:lineRule="auto"/>
        <w:rPr>
          <w:lang w:eastAsia="zh-CN"/>
        </w:rPr>
      </w:pPr>
    </w:p>
    <w:p w:rsidR="003F323D" w:rsidRDefault="003F323D" w:rsidP="003F323D">
      <w:pPr>
        <w:pStyle w:val="1"/>
        <w:spacing w:line="360" w:lineRule="auto"/>
        <w:rPr>
          <w:lang w:eastAsia="zh-CN"/>
        </w:rPr>
      </w:pPr>
    </w:p>
    <w:p w:rsidR="00155D99" w:rsidRDefault="00155D99" w:rsidP="003F323D">
      <w:pPr>
        <w:pStyle w:val="1"/>
        <w:spacing w:line="360" w:lineRule="auto"/>
        <w:rPr>
          <w:lang w:eastAsia="zh-CN"/>
        </w:rPr>
      </w:pPr>
    </w:p>
    <w:p w:rsidR="00D93AA1" w:rsidRDefault="00942816" w:rsidP="003F323D">
      <w:pPr>
        <w:pStyle w:val="1"/>
        <w:spacing w:line="360" w:lineRule="auto"/>
        <w:rPr>
          <w:lang w:eastAsia="zh-CN"/>
        </w:rPr>
      </w:pPr>
      <w:proofErr w:type="spellStart"/>
      <w:r w:rsidRPr="00402087">
        <w:rPr>
          <w:rFonts w:hint="eastAsia"/>
        </w:rPr>
        <w:t>百年学术精华</w:t>
      </w:r>
      <w:proofErr w:type="spellEnd"/>
      <w:r w:rsidRPr="00402087">
        <w:rPr>
          <w:rFonts w:hint="eastAsia"/>
        </w:rPr>
        <w:t>——</w:t>
      </w:r>
      <w:proofErr w:type="spellStart"/>
      <w:r w:rsidRPr="00402087">
        <w:rPr>
          <w:rFonts w:hint="eastAsia"/>
        </w:rPr>
        <w:t>读《二十世纪中国民俗学经典</w:t>
      </w:r>
      <w:r w:rsidRPr="00402087">
        <w:rPr>
          <w:rFonts w:hint="eastAsia"/>
        </w:rPr>
        <w:t>-</w:t>
      </w:r>
      <w:r w:rsidRPr="00402087">
        <w:rPr>
          <w:rFonts w:hint="eastAsia"/>
        </w:rPr>
        <w:t>物质民俗卷</w:t>
      </w:r>
      <w:proofErr w:type="spellEnd"/>
      <w:r w:rsidRPr="00402087">
        <w:rPr>
          <w:rFonts w:hint="eastAsia"/>
        </w:rPr>
        <w:t>》</w:t>
      </w:r>
    </w:p>
    <w:p w:rsidR="00942816" w:rsidRPr="003F323D" w:rsidRDefault="00942816" w:rsidP="003F323D">
      <w:pPr>
        <w:pStyle w:val="1"/>
        <w:spacing w:line="360" w:lineRule="auto"/>
        <w:ind w:firstLineChars="200" w:firstLine="560"/>
        <w:rPr>
          <w:rFonts w:ascii="楷体" w:eastAsia="楷体" w:hAnsi="楷体"/>
          <w:b w:val="0"/>
          <w:szCs w:val="21"/>
          <w:lang w:eastAsia="zh-CN"/>
        </w:rPr>
      </w:pPr>
      <w:r w:rsidRPr="00BF6CA4">
        <w:rPr>
          <w:rFonts w:hint="eastAsia"/>
          <w:b w:val="0"/>
          <w:sz w:val="28"/>
          <w:szCs w:val="28"/>
        </w:rPr>
        <w:t xml:space="preserve"> </w:t>
      </w:r>
      <w:r w:rsidR="003F323D">
        <w:rPr>
          <w:rFonts w:hint="eastAsia"/>
          <w:b w:val="0"/>
          <w:sz w:val="28"/>
          <w:szCs w:val="28"/>
          <w:lang w:eastAsia="zh-CN"/>
        </w:rPr>
        <w:t xml:space="preserve">                          </w:t>
      </w:r>
      <w:proofErr w:type="spellStart"/>
      <w:r w:rsidRPr="003F323D">
        <w:rPr>
          <w:rFonts w:ascii="楷体" w:eastAsia="楷体" w:hAnsi="楷体" w:hint="eastAsia"/>
          <w:b w:val="0"/>
          <w:sz w:val="21"/>
          <w:szCs w:val="21"/>
        </w:rPr>
        <w:t>宋金欣</w:t>
      </w:r>
      <w:proofErr w:type="spellEnd"/>
      <w:r w:rsidR="00D93AA1" w:rsidRPr="003F323D">
        <w:rPr>
          <w:rFonts w:ascii="楷体" w:eastAsia="楷体" w:hAnsi="楷体" w:hint="eastAsia"/>
          <w:b w:val="0"/>
          <w:szCs w:val="21"/>
        </w:rPr>
        <w:t xml:space="preserve"> </w:t>
      </w:r>
    </w:p>
    <w:p w:rsidR="00942816" w:rsidRDefault="00942816" w:rsidP="003F323D">
      <w:pPr>
        <w:spacing w:line="360" w:lineRule="auto"/>
        <w:ind w:firstLineChars="200" w:firstLine="420"/>
        <w:rPr>
          <w:szCs w:val="21"/>
        </w:rPr>
      </w:pPr>
      <w:r>
        <w:rPr>
          <w:rFonts w:hint="eastAsia"/>
          <w:szCs w:val="21"/>
        </w:rPr>
        <w:t xml:space="preserve">  </w:t>
      </w:r>
      <w:r>
        <w:rPr>
          <w:rFonts w:hint="eastAsia"/>
          <w:szCs w:val="21"/>
        </w:rPr>
        <w:t>《二十世纪中国民俗学经典》是苑利同志主编的总结</w:t>
      </w:r>
      <w:r>
        <w:rPr>
          <w:rFonts w:hint="eastAsia"/>
          <w:szCs w:val="21"/>
        </w:rPr>
        <w:t>1900</w:t>
      </w:r>
      <w:r>
        <w:rPr>
          <w:rFonts w:hint="eastAsia"/>
          <w:szCs w:val="21"/>
        </w:rPr>
        <w:t>年到</w:t>
      </w:r>
      <w:r>
        <w:rPr>
          <w:rFonts w:hint="eastAsia"/>
          <w:szCs w:val="21"/>
        </w:rPr>
        <w:t>2000</w:t>
      </w:r>
      <w:r>
        <w:rPr>
          <w:rFonts w:hint="eastAsia"/>
          <w:szCs w:val="21"/>
        </w:rPr>
        <w:t>年民俗学论文精华的论文集，共包括八卷，包括学术史卷、史诗歌谣卷、社会民俗卷、传说故事卷、信仰民俗卷、民俗理论卷、神话卷、物质民俗卷。本文仅包括对其物质民俗卷的评析。</w:t>
      </w:r>
    </w:p>
    <w:p w:rsidR="00942816" w:rsidRDefault="00942816" w:rsidP="003F323D">
      <w:pPr>
        <w:spacing w:line="360" w:lineRule="auto"/>
        <w:ind w:firstLineChars="200" w:firstLine="420"/>
        <w:rPr>
          <w:szCs w:val="21"/>
        </w:rPr>
      </w:pPr>
      <w:r>
        <w:rPr>
          <w:rFonts w:hint="eastAsia"/>
          <w:szCs w:val="21"/>
        </w:rPr>
        <w:t xml:space="preserve">  </w:t>
      </w:r>
      <w:r>
        <w:rPr>
          <w:rFonts w:hint="eastAsia"/>
          <w:szCs w:val="21"/>
        </w:rPr>
        <w:t>自二十世纪初中国民俗学萌芽以来，民俗学在我国的发展是曲折艰辛的，其发展阶段包括萌芽、尝试、停滞、飞跃等，在钟敬文、江绍原等革命先驱的带领下，民俗学在二十世纪这个天翻地覆的时代中得到了持续的长足发展。</w:t>
      </w:r>
    </w:p>
    <w:p w:rsidR="00942816" w:rsidRDefault="00942816" w:rsidP="003F323D">
      <w:pPr>
        <w:spacing w:line="360" w:lineRule="auto"/>
        <w:ind w:firstLineChars="200" w:firstLine="420"/>
        <w:rPr>
          <w:szCs w:val="21"/>
        </w:rPr>
      </w:pPr>
      <w:r>
        <w:rPr>
          <w:rFonts w:hint="eastAsia"/>
          <w:szCs w:val="21"/>
        </w:rPr>
        <w:t xml:space="preserve">  </w:t>
      </w:r>
      <w:r>
        <w:rPr>
          <w:rFonts w:hint="eastAsia"/>
          <w:szCs w:val="21"/>
        </w:rPr>
        <w:t>民俗学博士苑利同志花费数年时间编撰了《二十世纪中国民俗学经典》系列丛书，填补了总结二十世纪民俗学主要研究成果的空白，它的出版，“对于人们系统了解</w:t>
      </w:r>
      <w:r>
        <w:rPr>
          <w:rFonts w:hint="eastAsia"/>
          <w:szCs w:val="21"/>
        </w:rPr>
        <w:t>20</w:t>
      </w:r>
      <w:r>
        <w:rPr>
          <w:rFonts w:hint="eastAsia"/>
          <w:szCs w:val="21"/>
        </w:rPr>
        <w:t>世纪中国民俗学研究的主要成就，重新审视中国民俗学经历的百年历程，都会有相当的裨益”。</w:t>
      </w:r>
    </w:p>
    <w:p w:rsidR="00942816" w:rsidRDefault="00942816" w:rsidP="003F323D">
      <w:pPr>
        <w:spacing w:line="360" w:lineRule="auto"/>
        <w:ind w:firstLineChars="200" w:firstLine="420"/>
        <w:rPr>
          <w:szCs w:val="21"/>
        </w:rPr>
      </w:pPr>
      <w:r>
        <w:rPr>
          <w:rFonts w:hint="eastAsia"/>
          <w:szCs w:val="21"/>
        </w:rPr>
        <w:t>“物质民俗学是指有形的可以看得到的物质形式传播的民俗事项”。（王娟《民俗学概论（第二版）》，北京大学出版社，</w:t>
      </w:r>
      <w:r>
        <w:rPr>
          <w:rFonts w:hint="eastAsia"/>
          <w:szCs w:val="21"/>
        </w:rPr>
        <w:t>2011</w:t>
      </w:r>
      <w:r>
        <w:rPr>
          <w:rFonts w:hint="eastAsia"/>
          <w:szCs w:val="21"/>
        </w:rPr>
        <w:t>年，第</w:t>
      </w:r>
      <w:r>
        <w:rPr>
          <w:rFonts w:hint="eastAsia"/>
          <w:szCs w:val="21"/>
        </w:rPr>
        <w:t>31</w:t>
      </w:r>
      <w:r>
        <w:rPr>
          <w:rFonts w:hint="eastAsia"/>
          <w:szCs w:val="21"/>
        </w:rPr>
        <w:t>页。）本书共涵盖</w:t>
      </w:r>
      <w:r>
        <w:rPr>
          <w:rFonts w:hint="eastAsia"/>
          <w:szCs w:val="21"/>
        </w:rPr>
        <w:t>23</w:t>
      </w:r>
      <w:r>
        <w:rPr>
          <w:rFonts w:hint="eastAsia"/>
          <w:szCs w:val="21"/>
        </w:rPr>
        <w:t>篇学术论文，涉及范围包括农业民俗、饮食民俗、服饰民俗、居住建筑民俗等方面，较为全面地概括了二十世纪中国物质民俗学地主要研究成果。由于本书收入的论文大多出自名家之手，所以作为一本论文集，其无论是在深度、新意还是学术严谨性上，都属不可多得的精品。</w:t>
      </w:r>
    </w:p>
    <w:p w:rsidR="00942816" w:rsidRDefault="00942816" w:rsidP="003F323D">
      <w:pPr>
        <w:spacing w:line="360" w:lineRule="auto"/>
        <w:ind w:firstLineChars="200" w:firstLine="420"/>
        <w:rPr>
          <w:szCs w:val="21"/>
        </w:rPr>
      </w:pPr>
    </w:p>
    <w:p w:rsidR="00942816" w:rsidRPr="00B96018" w:rsidRDefault="00942816" w:rsidP="003F323D">
      <w:pPr>
        <w:pStyle w:val="2"/>
        <w:spacing w:line="360" w:lineRule="auto"/>
        <w:rPr>
          <w:szCs w:val="21"/>
        </w:rPr>
      </w:pPr>
      <w:r>
        <w:rPr>
          <w:rFonts w:hint="eastAsia"/>
        </w:rPr>
        <w:t>一、二十三</w:t>
      </w:r>
      <w:r w:rsidRPr="004F3D04">
        <w:rPr>
          <w:rFonts w:hint="eastAsia"/>
        </w:rPr>
        <w:t>篇论文及主要内容</w:t>
      </w:r>
      <w:r>
        <w:rPr>
          <w:rFonts w:hint="eastAsia"/>
        </w:rPr>
        <w:t>。</w:t>
      </w:r>
    </w:p>
    <w:p w:rsidR="00942816" w:rsidRDefault="00942816" w:rsidP="003F323D">
      <w:pPr>
        <w:spacing w:line="360" w:lineRule="auto"/>
        <w:ind w:firstLineChars="200" w:firstLine="482"/>
        <w:rPr>
          <w:b/>
          <w:sz w:val="24"/>
        </w:rPr>
      </w:pPr>
    </w:p>
    <w:p w:rsidR="00942816" w:rsidRDefault="00942816" w:rsidP="003F323D">
      <w:pPr>
        <w:spacing w:line="360" w:lineRule="auto"/>
        <w:ind w:firstLineChars="200" w:firstLine="420"/>
        <w:rPr>
          <w:szCs w:val="21"/>
        </w:rPr>
      </w:pPr>
      <w:r w:rsidRPr="004F3D04">
        <w:rPr>
          <w:rFonts w:hint="eastAsia"/>
          <w:szCs w:val="21"/>
        </w:rPr>
        <w:lastRenderedPageBreak/>
        <w:t>“民族魂”</w:t>
      </w:r>
      <w:r>
        <w:rPr>
          <w:rFonts w:hint="eastAsia"/>
          <w:szCs w:val="21"/>
        </w:rPr>
        <w:t>鲁迅的《魏晋风度及文章与药及酒之关系——九月间在广州夏期学术演讲会讲》（以下简称《魏晋》），用幽默平实的语言介绍了汉末魏初文章“清峻、通脱、华丽、壮大”的特点，并通过列举“建安七子”服药和“竹林七贤”饮酒的实例，将他们不同的写作风格（“建安七子”慷慨华丽，“竹林七贤”反抗旧礼教。）归因于他们药和酒的依赖。</w:t>
      </w:r>
    </w:p>
    <w:p w:rsidR="00942816" w:rsidRDefault="00942816" w:rsidP="003F323D">
      <w:pPr>
        <w:spacing w:line="360" w:lineRule="auto"/>
        <w:ind w:firstLineChars="200" w:firstLine="420"/>
        <w:rPr>
          <w:szCs w:val="21"/>
        </w:rPr>
      </w:pPr>
      <w:r>
        <w:rPr>
          <w:rFonts w:hint="eastAsia"/>
          <w:szCs w:val="21"/>
        </w:rPr>
        <w:t>黄华节《眉史》共分两部分。第一部分依次介绍中华民族崇尚眉目的美的表现、由来、原因；第二部分简介画眉艺术的起源、发展与流传。因古时礼教的束缚，女子以“喜怒</w:t>
      </w:r>
      <w:proofErr w:type="gramStart"/>
      <w:r>
        <w:rPr>
          <w:rFonts w:hint="eastAsia"/>
          <w:szCs w:val="21"/>
        </w:rPr>
        <w:t>不</w:t>
      </w:r>
      <w:proofErr w:type="gramEnd"/>
      <w:r>
        <w:rPr>
          <w:rFonts w:hint="eastAsia"/>
          <w:szCs w:val="21"/>
        </w:rPr>
        <w:t>形于色”为美德，</w:t>
      </w:r>
      <w:proofErr w:type="gramStart"/>
      <w:r>
        <w:rPr>
          <w:rFonts w:hint="eastAsia"/>
          <w:szCs w:val="21"/>
        </w:rPr>
        <w:t>眉作为</w:t>
      </w:r>
      <w:proofErr w:type="gramEnd"/>
      <w:r>
        <w:rPr>
          <w:rFonts w:hint="eastAsia"/>
          <w:szCs w:val="21"/>
        </w:rPr>
        <w:t>中国的“表情圣手”，得到了中华民族的青睐，并成为中国女性的代名词。</w:t>
      </w:r>
    </w:p>
    <w:p w:rsidR="00942816" w:rsidRDefault="00942816" w:rsidP="003F323D">
      <w:pPr>
        <w:spacing w:line="360" w:lineRule="auto"/>
        <w:ind w:firstLineChars="200" w:firstLine="420"/>
        <w:rPr>
          <w:szCs w:val="21"/>
        </w:rPr>
      </w:pPr>
      <w:proofErr w:type="gramStart"/>
      <w:r>
        <w:rPr>
          <w:rFonts w:hint="eastAsia"/>
          <w:szCs w:val="21"/>
        </w:rPr>
        <w:t>钱华《宋代妇女服饰考》</w:t>
      </w:r>
      <w:proofErr w:type="gramEnd"/>
      <w:r>
        <w:rPr>
          <w:rFonts w:hint="eastAsia"/>
          <w:szCs w:val="21"/>
        </w:rPr>
        <w:t>从衣裳、头面和手足三个方面介绍了宋代妇女奢侈多样的常服。</w:t>
      </w:r>
    </w:p>
    <w:p w:rsidR="00942816" w:rsidRDefault="00942816" w:rsidP="003F323D">
      <w:pPr>
        <w:spacing w:line="360" w:lineRule="auto"/>
        <w:ind w:firstLineChars="200" w:firstLine="420"/>
        <w:rPr>
          <w:szCs w:val="21"/>
        </w:rPr>
      </w:pPr>
      <w:r>
        <w:rPr>
          <w:rFonts w:hint="eastAsia"/>
          <w:szCs w:val="21"/>
        </w:rPr>
        <w:t>常任侠《重庆沙坪坝出土之石棺画像研究》共分五部分，分别为：石棺画像及其伴出物；人首蛇身画像即伏羲、女娲；自古以来传说中之伏羲、女娲；在</w:t>
      </w:r>
      <w:proofErr w:type="gramStart"/>
      <w:r>
        <w:rPr>
          <w:rFonts w:hint="eastAsia"/>
          <w:szCs w:val="21"/>
        </w:rPr>
        <w:t>苗瑶中传说</w:t>
      </w:r>
      <w:proofErr w:type="gramEnd"/>
      <w:r>
        <w:rPr>
          <w:rFonts w:hint="eastAsia"/>
          <w:szCs w:val="21"/>
        </w:rPr>
        <w:t>之伏羲、女娲；关于日月金乌灵</w:t>
      </w:r>
      <w:proofErr w:type="gramStart"/>
      <w:r>
        <w:rPr>
          <w:rFonts w:hint="eastAsia"/>
          <w:szCs w:val="21"/>
        </w:rPr>
        <w:t>蟾</w:t>
      </w:r>
      <w:proofErr w:type="gramEnd"/>
      <w:r>
        <w:rPr>
          <w:rFonts w:hint="eastAsia"/>
          <w:szCs w:val="21"/>
        </w:rPr>
        <w:t>之传说及其它。</w:t>
      </w:r>
    </w:p>
    <w:p w:rsidR="00942816" w:rsidRDefault="00942816" w:rsidP="003F323D">
      <w:pPr>
        <w:spacing w:line="360" w:lineRule="auto"/>
        <w:ind w:firstLineChars="200" w:firstLine="420"/>
        <w:rPr>
          <w:szCs w:val="21"/>
        </w:rPr>
      </w:pPr>
      <w:r>
        <w:rPr>
          <w:rFonts w:hint="eastAsia"/>
          <w:szCs w:val="21"/>
        </w:rPr>
        <w:t>左君《缠足琐谈》详细介绍了古代妇女缠足的起源、发展、弊端及废止，还用大量篇幅写古代香莲美丑的划分标准及古时有暇阶级对小脚的玩弄。本文表达了作者对古时被强迫缠足的女子的同情及对缠足传统的深恶痛绝。</w:t>
      </w:r>
    </w:p>
    <w:p w:rsidR="00942816" w:rsidRDefault="00942816" w:rsidP="003F323D">
      <w:pPr>
        <w:spacing w:line="360" w:lineRule="auto"/>
        <w:ind w:firstLineChars="200" w:firstLine="420"/>
        <w:rPr>
          <w:szCs w:val="21"/>
        </w:rPr>
      </w:pPr>
      <w:proofErr w:type="gramStart"/>
      <w:r>
        <w:rPr>
          <w:rFonts w:hint="eastAsia"/>
          <w:szCs w:val="21"/>
        </w:rPr>
        <w:t>凌纯声</w:t>
      </w:r>
      <w:proofErr w:type="gramEnd"/>
      <w:r>
        <w:rPr>
          <w:rFonts w:hint="eastAsia"/>
          <w:szCs w:val="21"/>
        </w:rPr>
        <w:t>《中国酒之起源》分引言、酒之起源传说、酪之起源、</w:t>
      </w:r>
      <w:proofErr w:type="gramStart"/>
      <w:r>
        <w:rPr>
          <w:rFonts w:hint="eastAsia"/>
          <w:szCs w:val="21"/>
        </w:rPr>
        <w:t>醴</w:t>
      </w:r>
      <w:proofErr w:type="gramEnd"/>
      <w:r>
        <w:rPr>
          <w:rFonts w:hint="eastAsia"/>
          <w:szCs w:val="21"/>
        </w:rPr>
        <w:t>之起源、</w:t>
      </w:r>
      <w:proofErr w:type="gramStart"/>
      <w:r>
        <w:rPr>
          <w:rFonts w:hint="eastAsia"/>
          <w:szCs w:val="21"/>
        </w:rPr>
        <w:t>醪</w:t>
      </w:r>
      <w:proofErr w:type="gramEnd"/>
      <w:r>
        <w:rPr>
          <w:rFonts w:hint="eastAsia"/>
          <w:szCs w:val="21"/>
        </w:rPr>
        <w:t>之起源、</w:t>
      </w:r>
      <w:proofErr w:type="gramStart"/>
      <w:r>
        <w:rPr>
          <w:rFonts w:hint="eastAsia"/>
          <w:szCs w:val="21"/>
        </w:rPr>
        <w:t>鬯</w:t>
      </w:r>
      <w:proofErr w:type="gramEnd"/>
      <w:r>
        <w:rPr>
          <w:rFonts w:hint="eastAsia"/>
          <w:szCs w:val="21"/>
        </w:rPr>
        <w:t>之起源、</w:t>
      </w:r>
      <w:proofErr w:type="gramStart"/>
      <w:r>
        <w:rPr>
          <w:rFonts w:hint="eastAsia"/>
          <w:szCs w:val="21"/>
        </w:rPr>
        <w:t>结语七</w:t>
      </w:r>
      <w:proofErr w:type="gramEnd"/>
      <w:r>
        <w:rPr>
          <w:rFonts w:hint="eastAsia"/>
          <w:szCs w:val="21"/>
        </w:rPr>
        <w:t>部分详细介绍了中国酒的起源。</w:t>
      </w:r>
    </w:p>
    <w:p w:rsidR="00942816" w:rsidRDefault="00942816" w:rsidP="003F323D">
      <w:pPr>
        <w:spacing w:line="360" w:lineRule="auto"/>
        <w:ind w:firstLineChars="200" w:firstLine="420"/>
        <w:rPr>
          <w:szCs w:val="21"/>
        </w:rPr>
      </w:pPr>
      <w:r>
        <w:rPr>
          <w:rFonts w:hint="eastAsia"/>
          <w:szCs w:val="21"/>
        </w:rPr>
        <w:t>杨公骥《考论古代黄河流域和东北亚地区居民“冬窟夏庐”的生活方式及风俗——民族民俗学学习札记之一》共分以下六部分：远古时代东方人的穴居，“陶复陶穴”；东方“陶复”的基本样式和结构上的特征；据考古工作发现和历史文献资料论“陶复”式地窟文化；古代东方的“室”（</w:t>
      </w:r>
      <w:proofErr w:type="gramStart"/>
      <w:r>
        <w:rPr>
          <w:rFonts w:hint="eastAsia"/>
          <w:szCs w:val="21"/>
        </w:rPr>
        <w:t>穹</w:t>
      </w:r>
      <w:proofErr w:type="gramEnd"/>
      <w:r>
        <w:rPr>
          <w:rFonts w:hint="eastAsia"/>
          <w:szCs w:val="21"/>
        </w:rPr>
        <w:t>室）与“庐”——“陶复”（塔里夫）与“屋庐”（达乌罗）；“五祀”之“中留”（“屋漏”）和有关的神话传说；结语。作者除了使用大量的文献资料作为观点的支撑，还附上十一张手绘图以便于读者理解。</w:t>
      </w:r>
    </w:p>
    <w:p w:rsidR="00942816" w:rsidRDefault="00942816" w:rsidP="003F323D">
      <w:pPr>
        <w:spacing w:line="360" w:lineRule="auto"/>
        <w:ind w:firstLineChars="200" w:firstLine="420"/>
        <w:rPr>
          <w:szCs w:val="21"/>
        </w:rPr>
      </w:pPr>
      <w:r>
        <w:rPr>
          <w:rFonts w:hint="eastAsia"/>
          <w:szCs w:val="21"/>
        </w:rPr>
        <w:t>沈从文《中国古代服饰研究引言》</w:t>
      </w:r>
      <w:r>
        <w:rPr>
          <w:rFonts w:hint="eastAsia"/>
          <w:szCs w:val="21"/>
        </w:rPr>
        <w:t xml:space="preserve"> </w:t>
      </w:r>
      <w:r>
        <w:rPr>
          <w:rFonts w:hint="eastAsia"/>
          <w:szCs w:val="21"/>
        </w:rPr>
        <w:t>指出我国学者研究古代服装的不足之处并大略介绍了从商代至明清的服装材质、形制特点。</w:t>
      </w:r>
    </w:p>
    <w:p w:rsidR="00942816" w:rsidRDefault="00942816" w:rsidP="003F323D">
      <w:pPr>
        <w:spacing w:line="360" w:lineRule="auto"/>
        <w:ind w:firstLineChars="200" w:firstLine="420"/>
        <w:rPr>
          <w:szCs w:val="21"/>
        </w:rPr>
      </w:pPr>
      <w:r>
        <w:rPr>
          <w:rFonts w:hint="eastAsia"/>
          <w:szCs w:val="21"/>
        </w:rPr>
        <w:t>宋兆麟《从葫芦到独木舟》提出了两个观点：</w:t>
      </w:r>
      <w:proofErr w:type="gramStart"/>
      <w:r>
        <w:rPr>
          <w:rFonts w:hint="eastAsia"/>
          <w:szCs w:val="21"/>
        </w:rPr>
        <w:t>一</w:t>
      </w:r>
      <w:proofErr w:type="gramEnd"/>
      <w:r>
        <w:rPr>
          <w:rFonts w:hint="eastAsia"/>
          <w:szCs w:val="21"/>
        </w:rPr>
        <w:t>，先有浮具后有船；二，船只是七八年前的重大发明。本人从以下五个方面详细论证作者的观点：</w:t>
      </w:r>
      <w:proofErr w:type="gramStart"/>
      <w:r>
        <w:rPr>
          <w:rFonts w:hint="eastAsia"/>
          <w:szCs w:val="21"/>
        </w:rPr>
        <w:t>一</w:t>
      </w:r>
      <w:proofErr w:type="gramEnd"/>
      <w:r>
        <w:rPr>
          <w:rFonts w:hint="eastAsia"/>
          <w:szCs w:val="21"/>
        </w:rPr>
        <w:t>，葫芦——“腰舟”；二，形形色色的笺；三，简易的树皮树；四，轻巧的皮舟；五，沉重的木舟。文章中附有十张珍贵的图片以佐证作者的观点，便于读者理解。</w:t>
      </w:r>
    </w:p>
    <w:p w:rsidR="00942816" w:rsidRDefault="00942816" w:rsidP="003F323D">
      <w:pPr>
        <w:spacing w:line="360" w:lineRule="auto"/>
        <w:ind w:firstLineChars="200" w:firstLine="420"/>
        <w:rPr>
          <w:szCs w:val="21"/>
        </w:rPr>
      </w:pPr>
      <w:r>
        <w:rPr>
          <w:rFonts w:hint="eastAsia"/>
          <w:szCs w:val="21"/>
        </w:rPr>
        <w:t>王树村《门画今昔》指出：我国绘画艺术领域里，出现最早而且延续至今不衰的品类，</w:t>
      </w:r>
      <w:r>
        <w:rPr>
          <w:rFonts w:hint="eastAsia"/>
          <w:szCs w:val="21"/>
        </w:rPr>
        <w:lastRenderedPageBreak/>
        <w:t>莫过于门画。</w:t>
      </w:r>
      <w:proofErr w:type="gramStart"/>
      <w:r>
        <w:rPr>
          <w:rFonts w:hint="eastAsia"/>
          <w:szCs w:val="21"/>
        </w:rPr>
        <w:t>本人分汉以前</w:t>
      </w:r>
      <w:proofErr w:type="gramEnd"/>
      <w:r>
        <w:rPr>
          <w:rFonts w:hint="eastAsia"/>
          <w:szCs w:val="21"/>
        </w:rPr>
        <w:t>的门画、汉至南北朝时期的门画、隋唐至宋元时期的门画、明清时期的门画（包括武门神、文门官、门童、其它四个部分）四个部分介绍了我国门画艺术的发展史。</w:t>
      </w:r>
    </w:p>
    <w:p w:rsidR="00942816" w:rsidRDefault="00942816" w:rsidP="003F323D">
      <w:pPr>
        <w:spacing w:line="360" w:lineRule="auto"/>
        <w:ind w:firstLineChars="200" w:firstLine="420"/>
        <w:rPr>
          <w:szCs w:val="21"/>
        </w:rPr>
      </w:pPr>
      <w:proofErr w:type="gramStart"/>
      <w:r>
        <w:rPr>
          <w:rFonts w:hint="eastAsia"/>
          <w:szCs w:val="21"/>
        </w:rPr>
        <w:t>富育光</w:t>
      </w:r>
      <w:proofErr w:type="gramEnd"/>
      <w:r>
        <w:rPr>
          <w:rFonts w:hint="eastAsia"/>
          <w:szCs w:val="21"/>
        </w:rPr>
        <w:t>《满族配饰古俗考源》介绍了满族配饰的种类（包括骨饰、石饰、珠饰、金饰等）、满族先民自古崇尚配饰的内在心理、满族古代民间配饰和</w:t>
      </w:r>
      <w:proofErr w:type="gramStart"/>
      <w:r>
        <w:rPr>
          <w:rFonts w:hint="eastAsia"/>
          <w:szCs w:val="21"/>
        </w:rPr>
        <w:t>萨满神服</w:t>
      </w:r>
      <w:proofErr w:type="gramEnd"/>
      <w:r>
        <w:rPr>
          <w:rFonts w:hint="eastAsia"/>
          <w:szCs w:val="21"/>
        </w:rPr>
        <w:t>配饰的根源盖出于</w:t>
      </w:r>
      <w:proofErr w:type="gramStart"/>
      <w:r>
        <w:rPr>
          <w:rFonts w:hint="eastAsia"/>
          <w:szCs w:val="21"/>
        </w:rPr>
        <w:t>原始物灵崇拜</w:t>
      </w:r>
      <w:proofErr w:type="gramEnd"/>
      <w:r>
        <w:rPr>
          <w:rFonts w:hint="eastAsia"/>
          <w:szCs w:val="21"/>
        </w:rPr>
        <w:t>观念。</w:t>
      </w:r>
    </w:p>
    <w:p w:rsidR="00942816" w:rsidRDefault="00942816" w:rsidP="003F323D">
      <w:pPr>
        <w:spacing w:line="360" w:lineRule="auto"/>
        <w:ind w:firstLineChars="200" w:firstLine="420"/>
        <w:rPr>
          <w:szCs w:val="21"/>
        </w:rPr>
      </w:pPr>
      <w:r>
        <w:rPr>
          <w:rFonts w:hint="eastAsia"/>
          <w:szCs w:val="21"/>
        </w:rPr>
        <w:t>陈江风《汉画像神话与民俗学》主要谈了民俗学与汉画像神话研究的重要关系并对其研究现状提出了一点建议。文章分以下三部分：</w:t>
      </w:r>
      <w:proofErr w:type="gramStart"/>
      <w:r>
        <w:rPr>
          <w:rFonts w:hint="eastAsia"/>
          <w:szCs w:val="21"/>
        </w:rPr>
        <w:t>一</w:t>
      </w:r>
      <w:proofErr w:type="gramEnd"/>
      <w:r>
        <w:rPr>
          <w:rFonts w:hint="eastAsia"/>
          <w:szCs w:val="21"/>
        </w:rPr>
        <w:t>，汉画像的功利作用不可忽视；二，结合时代意识，借用民俗学的工具，增强研究的科学性；三，必须注重研究方法的更新。</w:t>
      </w:r>
    </w:p>
    <w:p w:rsidR="00942816" w:rsidRDefault="00942816" w:rsidP="003F323D">
      <w:pPr>
        <w:spacing w:line="360" w:lineRule="auto"/>
        <w:ind w:firstLineChars="200" w:firstLine="420"/>
        <w:rPr>
          <w:szCs w:val="21"/>
        </w:rPr>
      </w:pPr>
      <w:r>
        <w:rPr>
          <w:rFonts w:hint="eastAsia"/>
          <w:szCs w:val="21"/>
        </w:rPr>
        <w:t>汪宁生《云南少数民族的取火方法——兼谈中国古代取火》介绍了我国云南省少数民族在日常生活和宗教活动中仍保存的各种原始取火方法，并联系我国古代取火问题略加讨论。文章共分三个部分具体介绍：</w:t>
      </w:r>
      <w:proofErr w:type="gramStart"/>
      <w:r>
        <w:rPr>
          <w:rFonts w:hint="eastAsia"/>
          <w:szCs w:val="21"/>
        </w:rPr>
        <w:t>一</w:t>
      </w:r>
      <w:proofErr w:type="gramEnd"/>
      <w:r>
        <w:rPr>
          <w:rFonts w:hint="eastAsia"/>
          <w:szCs w:val="21"/>
        </w:rPr>
        <w:t>，云南少数民族的原始取火方法，包括佤族的钻法、锯法和带锯法，苦聪人的锯法和击石法，景颇族的锯法和压气取火法；二，我国文献记载和考古发现中的原始取火方法，包括钻法和锯法；三，结语，包括关于原始取火方法的种类及其分布，如何推断史前遗址的取火方法，关于我国古代取火。</w:t>
      </w:r>
    </w:p>
    <w:p w:rsidR="00942816" w:rsidRDefault="00942816" w:rsidP="003F323D">
      <w:pPr>
        <w:spacing w:line="360" w:lineRule="auto"/>
        <w:ind w:firstLineChars="200" w:firstLine="420"/>
        <w:rPr>
          <w:szCs w:val="21"/>
        </w:rPr>
      </w:pPr>
      <w:proofErr w:type="gramStart"/>
      <w:r>
        <w:rPr>
          <w:rFonts w:hint="eastAsia"/>
          <w:szCs w:val="21"/>
        </w:rPr>
        <w:t>李路阳《侗族风雨桥的民俗文化内涵》</w:t>
      </w:r>
      <w:proofErr w:type="gramEnd"/>
      <w:r>
        <w:rPr>
          <w:rFonts w:hint="eastAsia"/>
          <w:szCs w:val="21"/>
        </w:rPr>
        <w:t>分三部分：</w:t>
      </w:r>
      <w:proofErr w:type="gramStart"/>
      <w:r>
        <w:rPr>
          <w:rFonts w:hint="eastAsia"/>
          <w:szCs w:val="21"/>
        </w:rPr>
        <w:t>一</w:t>
      </w:r>
      <w:proofErr w:type="gramEnd"/>
      <w:r>
        <w:rPr>
          <w:rFonts w:hint="eastAsia"/>
          <w:szCs w:val="21"/>
        </w:rPr>
        <w:t>，“风雨桥”究为何名，实为何物；二，“风雨桥”上的关公庙；三，“风雨桥”并非孤立存在。</w:t>
      </w:r>
    </w:p>
    <w:p w:rsidR="00942816" w:rsidRDefault="00942816" w:rsidP="003F323D">
      <w:pPr>
        <w:spacing w:line="360" w:lineRule="auto"/>
        <w:ind w:firstLineChars="200" w:firstLine="420"/>
        <w:rPr>
          <w:szCs w:val="21"/>
        </w:rPr>
      </w:pPr>
      <w:r>
        <w:rPr>
          <w:rFonts w:hint="eastAsia"/>
          <w:szCs w:val="21"/>
        </w:rPr>
        <w:t>邓启耀《中国西南民族服饰文化论》分两部分：</w:t>
      </w:r>
      <w:proofErr w:type="gramStart"/>
      <w:r>
        <w:rPr>
          <w:rFonts w:hint="eastAsia"/>
          <w:szCs w:val="21"/>
        </w:rPr>
        <w:t>一</w:t>
      </w:r>
      <w:proofErr w:type="gramEnd"/>
      <w:r>
        <w:rPr>
          <w:rFonts w:hint="eastAsia"/>
          <w:szCs w:val="21"/>
        </w:rPr>
        <w:t>，民族服饰的文化功能；二，服饰文化与文化符号。</w:t>
      </w:r>
    </w:p>
    <w:p w:rsidR="00942816" w:rsidRDefault="00942816" w:rsidP="003F323D">
      <w:pPr>
        <w:spacing w:line="360" w:lineRule="auto"/>
        <w:ind w:firstLineChars="200" w:firstLine="420"/>
        <w:rPr>
          <w:szCs w:val="21"/>
        </w:rPr>
      </w:pPr>
      <w:r>
        <w:rPr>
          <w:rFonts w:hint="eastAsia"/>
          <w:szCs w:val="21"/>
        </w:rPr>
        <w:t>贾蕙萱《中日筷子习俗与禁忌辨异》意欲通过对比中日两国筷子的起源、发展、礼俗和禁忌，从一个侧面说明中日两国文化交流的悠久和广泛。文章共分为以下五个部分：</w:t>
      </w:r>
      <w:proofErr w:type="gramStart"/>
      <w:r>
        <w:rPr>
          <w:rFonts w:hint="eastAsia"/>
          <w:szCs w:val="21"/>
        </w:rPr>
        <w:t>一</w:t>
      </w:r>
      <w:proofErr w:type="gramEnd"/>
      <w:r>
        <w:rPr>
          <w:rFonts w:hint="eastAsia"/>
          <w:szCs w:val="21"/>
        </w:rPr>
        <w:t>，筷子的起源；二，筷子的发展及其功能；三，筷子的礼俗与禁忌；四，筷子与民俗；五，中日文化交流的象征。</w:t>
      </w:r>
    </w:p>
    <w:p w:rsidR="00942816" w:rsidRDefault="00942816" w:rsidP="003F323D">
      <w:pPr>
        <w:spacing w:line="360" w:lineRule="auto"/>
        <w:ind w:firstLineChars="200" w:firstLine="420"/>
        <w:rPr>
          <w:szCs w:val="21"/>
        </w:rPr>
      </w:pPr>
      <w:r>
        <w:rPr>
          <w:rFonts w:hint="eastAsia"/>
          <w:szCs w:val="21"/>
        </w:rPr>
        <w:t>周星《汉族民俗文化中的谐音象征》介绍了汉族民俗文化中的谐音象征的表现与具体实例、历史发展。</w:t>
      </w:r>
    </w:p>
    <w:p w:rsidR="00942816" w:rsidRDefault="00942816" w:rsidP="003F323D">
      <w:pPr>
        <w:spacing w:line="360" w:lineRule="auto"/>
        <w:ind w:firstLineChars="200" w:firstLine="420"/>
        <w:rPr>
          <w:szCs w:val="21"/>
        </w:rPr>
      </w:pPr>
      <w:proofErr w:type="gramStart"/>
      <w:r>
        <w:rPr>
          <w:rFonts w:hint="eastAsia"/>
          <w:szCs w:val="21"/>
        </w:rPr>
        <w:t>曾雄生</w:t>
      </w:r>
      <w:proofErr w:type="gramEnd"/>
      <w:r>
        <w:rPr>
          <w:rFonts w:hint="eastAsia"/>
          <w:szCs w:val="21"/>
        </w:rPr>
        <w:t>《没有耕具的动物踩踏农业——另一种农业起源模式》分三部分：</w:t>
      </w:r>
      <w:proofErr w:type="gramStart"/>
      <w:r>
        <w:rPr>
          <w:rFonts w:hint="eastAsia"/>
          <w:szCs w:val="21"/>
        </w:rPr>
        <w:t>一</w:t>
      </w:r>
      <w:proofErr w:type="gramEnd"/>
      <w:r>
        <w:rPr>
          <w:rFonts w:hint="eastAsia"/>
          <w:szCs w:val="21"/>
        </w:rPr>
        <w:t>，引言，指出传统农业考古主要依据农业工具的弊端，大胆提出在锄耕农业之前存在一个无耕具动物踩踏农业阶段的猜想；二，广泛分布的动物踩踏农业；三，动物踩踏农业与农业起源。</w:t>
      </w:r>
    </w:p>
    <w:p w:rsidR="00942816" w:rsidRDefault="00942816" w:rsidP="003F323D">
      <w:pPr>
        <w:spacing w:line="360" w:lineRule="auto"/>
        <w:ind w:firstLineChars="200" w:firstLine="420"/>
        <w:rPr>
          <w:szCs w:val="21"/>
        </w:rPr>
      </w:pPr>
      <w:r>
        <w:rPr>
          <w:rFonts w:hint="eastAsia"/>
          <w:szCs w:val="21"/>
        </w:rPr>
        <w:t>杨鹓《诞生·成年·死亡：苗族服饰与人生礼仪》。</w:t>
      </w:r>
    </w:p>
    <w:p w:rsidR="00942816" w:rsidRDefault="00942816" w:rsidP="003F323D">
      <w:pPr>
        <w:spacing w:line="360" w:lineRule="auto"/>
        <w:ind w:firstLineChars="200" w:firstLine="420"/>
        <w:rPr>
          <w:szCs w:val="21"/>
        </w:rPr>
      </w:pPr>
      <w:r>
        <w:rPr>
          <w:rFonts w:hint="eastAsia"/>
          <w:szCs w:val="21"/>
        </w:rPr>
        <w:t>郭黛</w:t>
      </w:r>
      <w:proofErr w:type="gramStart"/>
      <w:r>
        <w:rPr>
          <w:rFonts w:hint="eastAsia"/>
          <w:szCs w:val="21"/>
        </w:rPr>
        <w:t>姮</w:t>
      </w:r>
      <w:proofErr w:type="gramEnd"/>
      <w:r>
        <w:rPr>
          <w:rFonts w:hint="eastAsia"/>
          <w:szCs w:val="21"/>
        </w:rPr>
        <w:t>《中国传统建筑的文化特质》介绍了中国传统建筑的四个文化特质：</w:t>
      </w:r>
      <w:proofErr w:type="gramStart"/>
      <w:r>
        <w:rPr>
          <w:rFonts w:hint="eastAsia"/>
          <w:szCs w:val="21"/>
        </w:rPr>
        <w:t>一</w:t>
      </w:r>
      <w:proofErr w:type="gramEnd"/>
      <w:r>
        <w:rPr>
          <w:rFonts w:hint="eastAsia"/>
          <w:szCs w:val="21"/>
        </w:rPr>
        <w:t>，寓于伦</w:t>
      </w:r>
      <w:r>
        <w:rPr>
          <w:rFonts w:hint="eastAsia"/>
          <w:szCs w:val="21"/>
        </w:rPr>
        <w:lastRenderedPageBreak/>
        <w:t>理精神；二，长于师法自然；三，善于辩证构筑；四，富于审美趣味。文中附有大量插图，在便于读者理解的同时给人以美的享受。</w:t>
      </w:r>
    </w:p>
    <w:p w:rsidR="00942816" w:rsidRDefault="00942816" w:rsidP="003F323D">
      <w:pPr>
        <w:spacing w:line="360" w:lineRule="auto"/>
        <w:ind w:firstLineChars="200" w:firstLine="420"/>
        <w:rPr>
          <w:szCs w:val="21"/>
        </w:rPr>
      </w:pPr>
      <w:r>
        <w:rPr>
          <w:rFonts w:hint="eastAsia"/>
          <w:szCs w:val="21"/>
        </w:rPr>
        <w:t>张宁《瑶族产妇“坐月”的药浴与药补》。</w:t>
      </w:r>
    </w:p>
    <w:p w:rsidR="00942816" w:rsidRDefault="00942816" w:rsidP="003F323D">
      <w:pPr>
        <w:spacing w:line="360" w:lineRule="auto"/>
        <w:ind w:firstLineChars="200" w:firstLine="420"/>
        <w:rPr>
          <w:szCs w:val="21"/>
        </w:rPr>
      </w:pPr>
      <w:r>
        <w:rPr>
          <w:rFonts w:hint="eastAsia"/>
          <w:szCs w:val="21"/>
        </w:rPr>
        <w:t>宋兆麟《积极开展民俗文物研究》主要介绍了民俗文物的重要价值、研究民俗文物的方法、扩大民俗研究的范围、重视田野调查工作，作者不仅介绍了民俗文物的研究现状，还对以后更好的开展民俗文物研究工作提出了几点有重要价值的意见。</w:t>
      </w:r>
    </w:p>
    <w:p w:rsidR="00942816" w:rsidRPr="00860B66" w:rsidRDefault="00942816" w:rsidP="003F323D">
      <w:pPr>
        <w:spacing w:line="360" w:lineRule="auto"/>
        <w:ind w:firstLineChars="200" w:firstLine="420"/>
        <w:rPr>
          <w:szCs w:val="21"/>
        </w:rPr>
      </w:pPr>
      <w:r>
        <w:rPr>
          <w:rFonts w:hint="eastAsia"/>
          <w:szCs w:val="21"/>
        </w:rPr>
        <w:t>祁庆富《中国吉祥物研究》介绍了吉祥物的定义和构成、中国吉祥物的由来及演变</w:t>
      </w:r>
    </w:p>
    <w:p w:rsidR="00942816" w:rsidRPr="00437D1D" w:rsidRDefault="00942816" w:rsidP="003F323D">
      <w:pPr>
        <w:pStyle w:val="2"/>
        <w:spacing w:line="360" w:lineRule="auto"/>
        <w:rPr>
          <w:sz w:val="24"/>
        </w:rPr>
      </w:pPr>
      <w:r w:rsidRPr="00711265">
        <w:rPr>
          <w:rFonts w:hint="eastAsia"/>
        </w:rPr>
        <w:t>二、本书的应用价值</w:t>
      </w:r>
      <w:r>
        <w:rPr>
          <w:rFonts w:hint="eastAsia"/>
          <w:sz w:val="24"/>
        </w:rPr>
        <w:t>。</w:t>
      </w:r>
    </w:p>
    <w:p w:rsidR="00942816" w:rsidRPr="00B96018" w:rsidRDefault="00942816" w:rsidP="003F323D">
      <w:pPr>
        <w:pStyle w:val="3"/>
        <w:spacing w:line="360" w:lineRule="auto"/>
      </w:pPr>
      <w:r w:rsidRPr="00B96018">
        <w:rPr>
          <w:rFonts w:hint="eastAsia"/>
        </w:rPr>
        <w:t>（一）系统了解二十世纪中国民俗学研究的主要成就。</w:t>
      </w:r>
    </w:p>
    <w:p w:rsidR="00942816" w:rsidRDefault="00942816" w:rsidP="003F323D">
      <w:pPr>
        <w:spacing w:line="360" w:lineRule="auto"/>
        <w:ind w:firstLineChars="200" w:firstLine="420"/>
        <w:rPr>
          <w:szCs w:val="21"/>
        </w:rPr>
      </w:pPr>
      <w:r>
        <w:rPr>
          <w:rFonts w:hint="eastAsia"/>
          <w:szCs w:val="21"/>
        </w:rPr>
        <w:t>我国民俗学于二十世纪初诞生，经历了曲折的发展过程。不得不承认，我国民俗学的发展过程中存在许多问题，如田野作业方面的欠缺，生搬硬套国外理论等。但是民俗学还是顽强地在我国繁荣生长，在二十世纪这个多灾多难的时代里取得了丰硕的成果，这一切都应归功于知难而进的民俗学专家们，如钟敬文等等。</w:t>
      </w:r>
    </w:p>
    <w:p w:rsidR="00942816" w:rsidRDefault="00942816" w:rsidP="003F323D">
      <w:pPr>
        <w:spacing w:line="360" w:lineRule="auto"/>
        <w:ind w:firstLineChars="200" w:firstLine="420"/>
        <w:rPr>
          <w:szCs w:val="21"/>
        </w:rPr>
      </w:pPr>
      <w:r>
        <w:rPr>
          <w:rFonts w:hint="eastAsia"/>
          <w:szCs w:val="21"/>
        </w:rPr>
        <w:t>《二十世纪中国民俗学经典》系列丛书共八卷，涵盖民俗学方方面面的主要研究成果。本书的文章是从成千上万的学术论文中选择出来的，这些论文或代表某一流派，或率先启用某一方法，最重要的是，所选篇目都具有自己独特的学术见解。</w:t>
      </w:r>
    </w:p>
    <w:p w:rsidR="00942816" w:rsidRDefault="00942816" w:rsidP="003F323D">
      <w:pPr>
        <w:spacing w:line="360" w:lineRule="auto"/>
        <w:ind w:firstLineChars="200" w:firstLine="420"/>
        <w:rPr>
          <w:szCs w:val="21"/>
        </w:rPr>
      </w:pPr>
      <w:r>
        <w:rPr>
          <w:rFonts w:hint="eastAsia"/>
          <w:szCs w:val="21"/>
        </w:rPr>
        <w:t>对于需要了解中国民俗学发展成果的大学生，本书是极其重要的参考资料；对于从事民俗学研究的学者专家们，本书也可作为一套不错的总结资料。</w:t>
      </w:r>
    </w:p>
    <w:p w:rsidR="00942816" w:rsidRPr="00B96018" w:rsidRDefault="00942816" w:rsidP="003F323D">
      <w:pPr>
        <w:pStyle w:val="3"/>
        <w:spacing w:line="360" w:lineRule="auto"/>
      </w:pPr>
      <w:r w:rsidRPr="00B96018">
        <w:rPr>
          <w:rFonts w:hint="eastAsia"/>
        </w:rPr>
        <w:t>（二）指导学生书写规范的学术论文。</w:t>
      </w:r>
    </w:p>
    <w:p w:rsidR="00942816" w:rsidRDefault="00942816" w:rsidP="003F323D">
      <w:pPr>
        <w:spacing w:line="360" w:lineRule="auto"/>
        <w:ind w:firstLineChars="200" w:firstLine="420"/>
        <w:rPr>
          <w:szCs w:val="21"/>
        </w:rPr>
      </w:pPr>
      <w:r>
        <w:rPr>
          <w:rFonts w:hint="eastAsia"/>
          <w:szCs w:val="21"/>
        </w:rPr>
        <w:t>作为一本精品论文集，本书所选篇目的作者均为民俗学研究的大家，他们的论文，篇篇引经据典，观点新颖，见解独特，格式规范。需要书写学术论文的学子们可参考借鉴本书所选篇目的模板。</w:t>
      </w:r>
    </w:p>
    <w:p w:rsidR="00942816" w:rsidRDefault="00942816" w:rsidP="003F323D">
      <w:pPr>
        <w:spacing w:line="360" w:lineRule="auto"/>
        <w:ind w:firstLineChars="200" w:firstLine="420"/>
        <w:rPr>
          <w:szCs w:val="21"/>
        </w:rPr>
      </w:pPr>
      <w:r>
        <w:rPr>
          <w:rFonts w:hint="eastAsia"/>
          <w:szCs w:val="21"/>
        </w:rPr>
        <w:t>高等教育在我国全面普及，越来越多的学生投身于学术研究，他们的努力推动了我国学术的极大发展。但是，学术规范问题却被许多初入门的学生抛在脑后。很多人有不错的想法，却不愿遵守学术规范。“确实，在中文的学术语境下，要建立严格的学术规范，不是一件容易的事情。”（荣新江《学术训练与学术规范——中国古代史研究入门》，北京大学出版社，</w:t>
      </w:r>
      <w:r>
        <w:rPr>
          <w:rFonts w:hint="eastAsia"/>
          <w:szCs w:val="21"/>
        </w:rPr>
        <w:lastRenderedPageBreak/>
        <w:t>2011</w:t>
      </w:r>
      <w:r>
        <w:rPr>
          <w:rFonts w:hint="eastAsia"/>
          <w:szCs w:val="21"/>
        </w:rPr>
        <w:t>年，《前言》第</w:t>
      </w:r>
      <w:r>
        <w:rPr>
          <w:rFonts w:hint="eastAsia"/>
          <w:szCs w:val="21"/>
        </w:rPr>
        <w:t>2</w:t>
      </w:r>
      <w:r>
        <w:rPr>
          <w:rFonts w:hint="eastAsia"/>
          <w:szCs w:val="21"/>
        </w:rPr>
        <w:t>页。）尽管困难重重，大家也要一起努力。要遵守前人的研究成果，也要遵守技术规范。</w:t>
      </w:r>
    </w:p>
    <w:p w:rsidR="00942816" w:rsidRDefault="00942816" w:rsidP="003F323D">
      <w:pPr>
        <w:spacing w:line="360" w:lineRule="auto"/>
        <w:ind w:firstLineChars="200" w:firstLine="420"/>
        <w:rPr>
          <w:szCs w:val="21"/>
        </w:rPr>
      </w:pPr>
      <w:r>
        <w:rPr>
          <w:rFonts w:hint="eastAsia"/>
          <w:szCs w:val="21"/>
        </w:rPr>
        <w:t>在这一点，本书所选篇目是很好的示范，希望广大入门学子充分利用。</w:t>
      </w:r>
    </w:p>
    <w:p w:rsidR="00942816" w:rsidRPr="00437D1D" w:rsidRDefault="00942816" w:rsidP="003F323D">
      <w:pPr>
        <w:pStyle w:val="2"/>
        <w:spacing w:line="360" w:lineRule="auto"/>
      </w:pPr>
      <w:r w:rsidRPr="00437D1D">
        <w:rPr>
          <w:rFonts w:hint="eastAsia"/>
        </w:rPr>
        <w:t>三、结语。</w:t>
      </w:r>
    </w:p>
    <w:p w:rsidR="00942816" w:rsidRDefault="00942816" w:rsidP="003F323D">
      <w:pPr>
        <w:spacing w:line="360" w:lineRule="auto"/>
        <w:ind w:firstLineChars="200" w:firstLine="420"/>
        <w:rPr>
          <w:szCs w:val="21"/>
        </w:rPr>
      </w:pPr>
      <w:r>
        <w:rPr>
          <w:rFonts w:hint="eastAsia"/>
          <w:szCs w:val="21"/>
        </w:rPr>
        <w:t>苑利同志主编的《二十世纪中国民俗学经典》丛书系列共包括八卷，其所选篇目基本代表了二十世纪我国民俗学研究的主要成果。由于篇幅有限，再加上时代背景的局限，研究领域的不均衡本</w:t>
      </w:r>
      <w:proofErr w:type="gramStart"/>
      <w:r>
        <w:rPr>
          <w:rFonts w:hint="eastAsia"/>
          <w:szCs w:val="21"/>
        </w:rPr>
        <w:t>书涵</w:t>
      </w:r>
      <w:proofErr w:type="gramEnd"/>
      <w:r>
        <w:rPr>
          <w:rFonts w:hint="eastAsia"/>
          <w:szCs w:val="21"/>
        </w:rPr>
        <w:t>盖的论文无论是在内容方面还是在种类方面，都有其局限性。但这并不能阻止本书成为一套精品论文集。</w:t>
      </w:r>
    </w:p>
    <w:p w:rsidR="003F323D" w:rsidRDefault="003F323D" w:rsidP="003F323D">
      <w:pPr>
        <w:spacing w:line="360" w:lineRule="auto"/>
        <w:ind w:firstLineChars="200" w:firstLine="420"/>
        <w:rPr>
          <w:szCs w:val="21"/>
        </w:rPr>
      </w:pPr>
    </w:p>
    <w:p w:rsidR="003F323D" w:rsidRDefault="003F323D" w:rsidP="003F323D">
      <w:pPr>
        <w:spacing w:line="360" w:lineRule="auto"/>
        <w:ind w:firstLineChars="200" w:firstLine="420"/>
        <w:rPr>
          <w:szCs w:val="21"/>
        </w:rPr>
      </w:pPr>
    </w:p>
    <w:p w:rsidR="003F323D" w:rsidRDefault="003F323D" w:rsidP="003F323D">
      <w:pPr>
        <w:spacing w:line="360" w:lineRule="auto"/>
        <w:ind w:firstLineChars="200" w:firstLine="420"/>
        <w:rPr>
          <w:szCs w:val="21"/>
        </w:rPr>
      </w:pPr>
    </w:p>
    <w:p w:rsidR="003F323D" w:rsidRDefault="003F323D" w:rsidP="003F323D">
      <w:pPr>
        <w:spacing w:line="360" w:lineRule="auto"/>
        <w:ind w:firstLineChars="200" w:firstLine="420"/>
        <w:rPr>
          <w:szCs w:val="21"/>
        </w:rPr>
      </w:pPr>
    </w:p>
    <w:p w:rsidR="003F323D" w:rsidRDefault="003F323D" w:rsidP="003F323D">
      <w:pPr>
        <w:spacing w:line="360" w:lineRule="auto"/>
        <w:ind w:firstLineChars="200" w:firstLine="420"/>
        <w:rPr>
          <w:szCs w:val="21"/>
        </w:rPr>
      </w:pPr>
    </w:p>
    <w:p w:rsidR="003F323D" w:rsidRDefault="003F323D" w:rsidP="003F323D">
      <w:pPr>
        <w:spacing w:line="360" w:lineRule="auto"/>
        <w:ind w:firstLineChars="200" w:firstLine="420"/>
        <w:rPr>
          <w:szCs w:val="21"/>
        </w:rPr>
      </w:pPr>
    </w:p>
    <w:p w:rsidR="003F323D" w:rsidRDefault="003F323D" w:rsidP="003F323D">
      <w:pPr>
        <w:spacing w:line="360" w:lineRule="auto"/>
        <w:ind w:firstLineChars="200" w:firstLine="420"/>
        <w:rPr>
          <w:szCs w:val="21"/>
        </w:rPr>
      </w:pPr>
    </w:p>
    <w:p w:rsidR="003F323D" w:rsidRDefault="003F323D" w:rsidP="003F323D">
      <w:pPr>
        <w:spacing w:line="360" w:lineRule="auto"/>
        <w:ind w:firstLineChars="200" w:firstLine="420"/>
        <w:rPr>
          <w:szCs w:val="21"/>
        </w:rPr>
      </w:pPr>
    </w:p>
    <w:p w:rsidR="003F323D" w:rsidRDefault="003F323D" w:rsidP="003F323D">
      <w:pPr>
        <w:spacing w:line="360" w:lineRule="auto"/>
        <w:ind w:firstLineChars="200" w:firstLine="420"/>
        <w:rPr>
          <w:szCs w:val="21"/>
        </w:rPr>
      </w:pPr>
    </w:p>
    <w:p w:rsidR="003F323D" w:rsidRDefault="003F323D" w:rsidP="003F323D">
      <w:pPr>
        <w:spacing w:line="360" w:lineRule="auto"/>
        <w:ind w:firstLineChars="200" w:firstLine="420"/>
        <w:rPr>
          <w:szCs w:val="21"/>
        </w:rPr>
      </w:pPr>
    </w:p>
    <w:p w:rsidR="003F323D" w:rsidRDefault="003F323D" w:rsidP="003F323D">
      <w:pPr>
        <w:spacing w:line="360" w:lineRule="auto"/>
        <w:ind w:firstLineChars="200" w:firstLine="420"/>
        <w:rPr>
          <w:szCs w:val="21"/>
        </w:rPr>
      </w:pPr>
    </w:p>
    <w:p w:rsidR="003F323D" w:rsidRDefault="003F323D" w:rsidP="003F323D">
      <w:pPr>
        <w:spacing w:line="360" w:lineRule="auto"/>
        <w:ind w:firstLineChars="200" w:firstLine="420"/>
        <w:rPr>
          <w:szCs w:val="21"/>
        </w:rPr>
      </w:pPr>
    </w:p>
    <w:p w:rsidR="003F323D" w:rsidRDefault="003F323D" w:rsidP="003F323D">
      <w:pPr>
        <w:spacing w:line="360" w:lineRule="auto"/>
        <w:ind w:firstLineChars="200" w:firstLine="420"/>
        <w:rPr>
          <w:szCs w:val="21"/>
        </w:rPr>
      </w:pPr>
    </w:p>
    <w:p w:rsidR="003F323D" w:rsidRDefault="003F323D" w:rsidP="003F323D">
      <w:pPr>
        <w:spacing w:line="360" w:lineRule="auto"/>
        <w:ind w:firstLineChars="200" w:firstLine="420"/>
        <w:rPr>
          <w:szCs w:val="21"/>
        </w:rPr>
      </w:pPr>
    </w:p>
    <w:p w:rsidR="003F323D" w:rsidRDefault="003F323D" w:rsidP="003F323D">
      <w:pPr>
        <w:spacing w:line="360" w:lineRule="auto"/>
        <w:ind w:firstLineChars="200" w:firstLine="420"/>
        <w:rPr>
          <w:szCs w:val="21"/>
        </w:rPr>
      </w:pPr>
    </w:p>
    <w:p w:rsidR="003F323D" w:rsidRDefault="003F323D" w:rsidP="003F323D">
      <w:pPr>
        <w:spacing w:line="360" w:lineRule="auto"/>
        <w:ind w:firstLineChars="200" w:firstLine="420"/>
        <w:rPr>
          <w:szCs w:val="21"/>
        </w:rPr>
      </w:pPr>
    </w:p>
    <w:p w:rsidR="003F323D" w:rsidRDefault="003F323D" w:rsidP="003F323D">
      <w:pPr>
        <w:spacing w:line="360" w:lineRule="auto"/>
        <w:ind w:firstLineChars="200" w:firstLine="420"/>
        <w:rPr>
          <w:szCs w:val="21"/>
        </w:rPr>
      </w:pPr>
    </w:p>
    <w:p w:rsidR="003F323D" w:rsidRDefault="003F323D" w:rsidP="003F323D">
      <w:pPr>
        <w:spacing w:line="360" w:lineRule="auto"/>
        <w:ind w:firstLineChars="200" w:firstLine="420"/>
        <w:rPr>
          <w:szCs w:val="21"/>
        </w:rPr>
      </w:pPr>
    </w:p>
    <w:p w:rsidR="003F323D" w:rsidRDefault="003F323D" w:rsidP="003F323D">
      <w:pPr>
        <w:spacing w:line="360" w:lineRule="auto"/>
        <w:ind w:firstLineChars="200" w:firstLine="420"/>
        <w:rPr>
          <w:szCs w:val="21"/>
        </w:rPr>
      </w:pPr>
    </w:p>
    <w:p w:rsidR="003F323D" w:rsidRPr="003F323D" w:rsidRDefault="003F323D" w:rsidP="003F323D">
      <w:pPr>
        <w:spacing w:line="360" w:lineRule="auto"/>
        <w:rPr>
          <w:szCs w:val="21"/>
        </w:rPr>
      </w:pPr>
    </w:p>
    <w:p w:rsidR="00942816" w:rsidRPr="00BD6F9C" w:rsidRDefault="00942816" w:rsidP="00942816">
      <w:pPr>
        <w:tabs>
          <w:tab w:val="left" w:pos="1890"/>
          <w:tab w:val="left" w:pos="2100"/>
          <w:tab w:val="left" w:pos="7140"/>
          <w:tab w:val="left" w:pos="7350"/>
          <w:tab w:val="left" w:pos="7560"/>
        </w:tabs>
        <w:rPr>
          <w:b/>
          <w:sz w:val="36"/>
          <w:szCs w:val="36"/>
        </w:rPr>
      </w:pPr>
      <w:r w:rsidRPr="00BD6F9C">
        <w:rPr>
          <w:rFonts w:hint="eastAsia"/>
          <w:b/>
          <w:sz w:val="36"/>
          <w:szCs w:val="36"/>
        </w:rPr>
        <w:lastRenderedPageBreak/>
        <w:t>泰山学院历史与社会发展学院假期读书报告考核表</w:t>
      </w:r>
    </w:p>
    <w:p w:rsidR="00942816" w:rsidRDefault="00942816" w:rsidP="00942816">
      <w:pPr>
        <w:spacing w:line="40" w:lineRule="exact"/>
      </w:pPr>
    </w:p>
    <w:tbl>
      <w:tblPr>
        <w:tblW w:w="792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
        <w:gridCol w:w="457"/>
        <w:gridCol w:w="1193"/>
        <w:gridCol w:w="1023"/>
        <w:gridCol w:w="1364"/>
        <w:gridCol w:w="851"/>
        <w:gridCol w:w="2126"/>
      </w:tblGrid>
      <w:tr w:rsidR="00942816" w:rsidRPr="00334A12" w:rsidTr="00587042">
        <w:trPr>
          <w:trHeight w:val="298"/>
        </w:trPr>
        <w:tc>
          <w:tcPr>
            <w:tcW w:w="1364" w:type="dxa"/>
            <w:gridSpan w:val="2"/>
            <w:tcBorders>
              <w:top w:val="single" w:sz="4" w:space="0" w:color="auto"/>
              <w:left w:val="single" w:sz="4" w:space="0" w:color="auto"/>
              <w:bottom w:val="single" w:sz="4" w:space="0" w:color="auto"/>
              <w:right w:val="single" w:sz="4" w:space="0" w:color="auto"/>
            </w:tcBorders>
            <w:vAlign w:val="center"/>
          </w:tcPr>
          <w:p w:rsidR="00942816" w:rsidRPr="00334A12" w:rsidRDefault="00942816" w:rsidP="00587042">
            <w:pPr>
              <w:spacing w:line="320" w:lineRule="exact"/>
              <w:jc w:val="center"/>
              <w:rPr>
                <w:sz w:val="28"/>
                <w:szCs w:val="28"/>
              </w:rPr>
            </w:pPr>
            <w:r>
              <w:rPr>
                <w:rFonts w:hint="eastAsia"/>
                <w:sz w:val="28"/>
                <w:szCs w:val="28"/>
              </w:rPr>
              <w:t>学生</w:t>
            </w:r>
            <w:r w:rsidRPr="00334A12">
              <w:rPr>
                <w:rFonts w:hint="eastAsia"/>
                <w:sz w:val="28"/>
                <w:szCs w:val="28"/>
              </w:rPr>
              <w:t>姓名</w:t>
            </w:r>
          </w:p>
        </w:tc>
        <w:tc>
          <w:tcPr>
            <w:tcW w:w="1193" w:type="dxa"/>
            <w:tcBorders>
              <w:top w:val="single" w:sz="4" w:space="0" w:color="auto"/>
              <w:left w:val="single" w:sz="4" w:space="0" w:color="auto"/>
              <w:bottom w:val="single" w:sz="4" w:space="0" w:color="auto"/>
              <w:right w:val="single" w:sz="4" w:space="0" w:color="auto"/>
            </w:tcBorders>
            <w:vAlign w:val="center"/>
          </w:tcPr>
          <w:p w:rsidR="00942816" w:rsidRPr="00334A12" w:rsidRDefault="00942816" w:rsidP="00587042">
            <w:pPr>
              <w:spacing w:line="320" w:lineRule="exact"/>
              <w:jc w:val="center"/>
              <w:rPr>
                <w:sz w:val="28"/>
                <w:szCs w:val="28"/>
              </w:rPr>
            </w:pPr>
            <w:r>
              <w:rPr>
                <w:rFonts w:hint="eastAsia"/>
                <w:sz w:val="28"/>
                <w:szCs w:val="28"/>
              </w:rPr>
              <w:t>宋金欣</w:t>
            </w:r>
          </w:p>
        </w:tc>
        <w:tc>
          <w:tcPr>
            <w:tcW w:w="1023" w:type="dxa"/>
            <w:tcBorders>
              <w:top w:val="single" w:sz="4" w:space="0" w:color="auto"/>
              <w:left w:val="single" w:sz="4" w:space="0" w:color="auto"/>
              <w:bottom w:val="single" w:sz="4" w:space="0" w:color="auto"/>
              <w:right w:val="single" w:sz="4" w:space="0" w:color="auto"/>
            </w:tcBorders>
            <w:vAlign w:val="center"/>
          </w:tcPr>
          <w:p w:rsidR="00942816" w:rsidRPr="00334A12" w:rsidRDefault="00942816" w:rsidP="00587042">
            <w:pPr>
              <w:spacing w:line="320" w:lineRule="exact"/>
              <w:jc w:val="center"/>
              <w:rPr>
                <w:sz w:val="28"/>
                <w:szCs w:val="28"/>
              </w:rPr>
            </w:pPr>
            <w:r w:rsidRPr="00334A12">
              <w:rPr>
                <w:rFonts w:hint="eastAsia"/>
                <w:sz w:val="28"/>
                <w:szCs w:val="28"/>
              </w:rPr>
              <w:t>班级</w:t>
            </w:r>
          </w:p>
        </w:tc>
        <w:tc>
          <w:tcPr>
            <w:tcW w:w="1364" w:type="dxa"/>
            <w:tcBorders>
              <w:top w:val="single" w:sz="4" w:space="0" w:color="auto"/>
              <w:left w:val="single" w:sz="4" w:space="0" w:color="auto"/>
              <w:bottom w:val="single" w:sz="4" w:space="0" w:color="auto"/>
              <w:right w:val="single" w:sz="4" w:space="0" w:color="auto"/>
            </w:tcBorders>
            <w:vAlign w:val="center"/>
          </w:tcPr>
          <w:p w:rsidR="00942816" w:rsidRPr="00334A12" w:rsidRDefault="00942816" w:rsidP="00587042">
            <w:pPr>
              <w:spacing w:line="320" w:lineRule="exact"/>
              <w:jc w:val="center"/>
              <w:rPr>
                <w:sz w:val="28"/>
                <w:szCs w:val="28"/>
              </w:rPr>
            </w:pPr>
            <w:r>
              <w:rPr>
                <w:rFonts w:hint="eastAsia"/>
                <w:sz w:val="28"/>
                <w:szCs w:val="28"/>
              </w:rPr>
              <w:t>文物与博物馆学班</w:t>
            </w:r>
          </w:p>
        </w:tc>
        <w:tc>
          <w:tcPr>
            <w:tcW w:w="851" w:type="dxa"/>
            <w:tcBorders>
              <w:top w:val="single" w:sz="4" w:space="0" w:color="auto"/>
              <w:left w:val="single" w:sz="4" w:space="0" w:color="auto"/>
              <w:bottom w:val="single" w:sz="4" w:space="0" w:color="auto"/>
              <w:right w:val="single" w:sz="4" w:space="0" w:color="auto"/>
            </w:tcBorders>
            <w:vAlign w:val="center"/>
          </w:tcPr>
          <w:p w:rsidR="00942816" w:rsidRPr="00334A12" w:rsidRDefault="00942816" w:rsidP="00587042">
            <w:pPr>
              <w:spacing w:line="320" w:lineRule="exact"/>
              <w:jc w:val="center"/>
              <w:rPr>
                <w:sz w:val="28"/>
                <w:szCs w:val="28"/>
              </w:rPr>
            </w:pPr>
            <w:r w:rsidRPr="00334A12">
              <w:rPr>
                <w:rFonts w:hint="eastAsia"/>
                <w:sz w:val="28"/>
                <w:szCs w:val="28"/>
              </w:rPr>
              <w:t>学号</w:t>
            </w:r>
          </w:p>
        </w:tc>
        <w:tc>
          <w:tcPr>
            <w:tcW w:w="2126" w:type="dxa"/>
            <w:tcBorders>
              <w:top w:val="single" w:sz="4" w:space="0" w:color="auto"/>
              <w:left w:val="single" w:sz="4" w:space="0" w:color="auto"/>
              <w:bottom w:val="single" w:sz="4" w:space="0" w:color="auto"/>
              <w:right w:val="single" w:sz="4" w:space="0" w:color="auto"/>
            </w:tcBorders>
            <w:vAlign w:val="center"/>
          </w:tcPr>
          <w:p w:rsidR="00942816" w:rsidRPr="00334A12" w:rsidRDefault="00942816" w:rsidP="00587042">
            <w:pPr>
              <w:spacing w:line="320" w:lineRule="exact"/>
              <w:jc w:val="center"/>
              <w:rPr>
                <w:sz w:val="28"/>
                <w:szCs w:val="28"/>
              </w:rPr>
            </w:pPr>
            <w:r>
              <w:rPr>
                <w:rFonts w:hint="eastAsia"/>
                <w:sz w:val="28"/>
                <w:szCs w:val="28"/>
              </w:rPr>
              <w:t>2016033009</w:t>
            </w:r>
          </w:p>
        </w:tc>
      </w:tr>
      <w:tr w:rsidR="00942816" w:rsidRPr="00334A12" w:rsidTr="00587042">
        <w:trPr>
          <w:trHeight w:val="152"/>
        </w:trPr>
        <w:tc>
          <w:tcPr>
            <w:tcW w:w="2557" w:type="dxa"/>
            <w:gridSpan w:val="3"/>
            <w:tcBorders>
              <w:top w:val="single" w:sz="4" w:space="0" w:color="auto"/>
              <w:left w:val="single" w:sz="4" w:space="0" w:color="auto"/>
              <w:bottom w:val="single" w:sz="4" w:space="0" w:color="auto"/>
              <w:right w:val="single" w:sz="4" w:space="0" w:color="auto"/>
            </w:tcBorders>
            <w:vAlign w:val="center"/>
          </w:tcPr>
          <w:p w:rsidR="00942816" w:rsidRPr="004771A0" w:rsidRDefault="00942816" w:rsidP="00587042">
            <w:pPr>
              <w:spacing w:line="320" w:lineRule="exact"/>
              <w:rPr>
                <w:sz w:val="28"/>
                <w:szCs w:val="28"/>
              </w:rPr>
            </w:pPr>
            <w:r>
              <w:rPr>
                <w:rFonts w:hint="eastAsia"/>
                <w:sz w:val="28"/>
                <w:szCs w:val="28"/>
              </w:rPr>
              <w:t>（所读）书名</w:t>
            </w:r>
          </w:p>
        </w:tc>
        <w:tc>
          <w:tcPr>
            <w:tcW w:w="1023" w:type="dxa"/>
            <w:tcBorders>
              <w:top w:val="single" w:sz="4" w:space="0" w:color="auto"/>
              <w:left w:val="single" w:sz="4" w:space="0" w:color="auto"/>
              <w:bottom w:val="single" w:sz="4" w:space="0" w:color="auto"/>
              <w:right w:val="single" w:sz="4" w:space="0" w:color="auto"/>
            </w:tcBorders>
            <w:vAlign w:val="center"/>
          </w:tcPr>
          <w:p w:rsidR="00942816" w:rsidRPr="004771A0" w:rsidRDefault="00942816" w:rsidP="00587042">
            <w:pPr>
              <w:spacing w:line="320" w:lineRule="exact"/>
              <w:ind w:firstLineChars="50" w:firstLine="140"/>
              <w:rPr>
                <w:sz w:val="28"/>
                <w:szCs w:val="28"/>
              </w:rPr>
            </w:pPr>
            <w:r>
              <w:rPr>
                <w:rFonts w:hint="eastAsia"/>
                <w:sz w:val="28"/>
                <w:szCs w:val="28"/>
              </w:rPr>
              <w:t>作者</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942816" w:rsidRPr="00334A12" w:rsidRDefault="00942816" w:rsidP="00587042">
            <w:pPr>
              <w:spacing w:line="320" w:lineRule="exact"/>
              <w:jc w:val="center"/>
              <w:rPr>
                <w:sz w:val="28"/>
                <w:szCs w:val="28"/>
              </w:rPr>
            </w:pPr>
            <w:r>
              <w:rPr>
                <w:rFonts w:hint="eastAsia"/>
                <w:sz w:val="28"/>
                <w:szCs w:val="28"/>
              </w:rPr>
              <w:t>出版社</w:t>
            </w:r>
          </w:p>
        </w:tc>
        <w:tc>
          <w:tcPr>
            <w:tcW w:w="2126" w:type="dxa"/>
            <w:tcBorders>
              <w:top w:val="single" w:sz="4" w:space="0" w:color="auto"/>
              <w:left w:val="single" w:sz="4" w:space="0" w:color="auto"/>
              <w:bottom w:val="single" w:sz="4" w:space="0" w:color="auto"/>
              <w:right w:val="single" w:sz="4" w:space="0" w:color="auto"/>
            </w:tcBorders>
            <w:vAlign w:val="center"/>
          </w:tcPr>
          <w:p w:rsidR="00942816" w:rsidRPr="00334A12" w:rsidRDefault="00942816" w:rsidP="00587042">
            <w:pPr>
              <w:spacing w:line="320" w:lineRule="exact"/>
              <w:jc w:val="center"/>
              <w:rPr>
                <w:sz w:val="28"/>
                <w:szCs w:val="28"/>
              </w:rPr>
            </w:pPr>
            <w:r>
              <w:rPr>
                <w:rFonts w:hint="eastAsia"/>
                <w:sz w:val="28"/>
                <w:szCs w:val="28"/>
              </w:rPr>
              <w:t>出版时间</w:t>
            </w:r>
          </w:p>
        </w:tc>
      </w:tr>
      <w:tr w:rsidR="00942816" w:rsidRPr="00334A12" w:rsidTr="00587042">
        <w:trPr>
          <w:trHeight w:val="298"/>
        </w:trPr>
        <w:tc>
          <w:tcPr>
            <w:tcW w:w="2557" w:type="dxa"/>
            <w:gridSpan w:val="3"/>
            <w:tcBorders>
              <w:top w:val="single" w:sz="4" w:space="0" w:color="auto"/>
              <w:left w:val="single" w:sz="4" w:space="0" w:color="auto"/>
              <w:bottom w:val="single" w:sz="4" w:space="0" w:color="auto"/>
              <w:right w:val="single" w:sz="4" w:space="0" w:color="auto"/>
            </w:tcBorders>
            <w:vAlign w:val="center"/>
          </w:tcPr>
          <w:p w:rsidR="00942816" w:rsidRPr="00334A12" w:rsidRDefault="00942816" w:rsidP="00587042">
            <w:pPr>
              <w:spacing w:line="320" w:lineRule="exact"/>
              <w:jc w:val="center"/>
              <w:rPr>
                <w:sz w:val="28"/>
                <w:szCs w:val="28"/>
              </w:rPr>
            </w:pPr>
            <w:r>
              <w:rPr>
                <w:rFonts w:hint="eastAsia"/>
                <w:sz w:val="28"/>
                <w:szCs w:val="28"/>
              </w:rPr>
              <w:t>《二十世纪中国民俗学经典</w:t>
            </w:r>
            <w:r>
              <w:rPr>
                <w:rFonts w:hint="eastAsia"/>
                <w:sz w:val="28"/>
                <w:szCs w:val="28"/>
              </w:rPr>
              <w:t>-</w:t>
            </w:r>
            <w:r>
              <w:rPr>
                <w:rFonts w:hint="eastAsia"/>
                <w:sz w:val="28"/>
                <w:szCs w:val="28"/>
              </w:rPr>
              <w:t>物质民俗卷》</w:t>
            </w:r>
          </w:p>
        </w:tc>
        <w:tc>
          <w:tcPr>
            <w:tcW w:w="1023" w:type="dxa"/>
            <w:tcBorders>
              <w:top w:val="single" w:sz="4" w:space="0" w:color="auto"/>
              <w:left w:val="single" w:sz="4" w:space="0" w:color="auto"/>
              <w:bottom w:val="single" w:sz="4" w:space="0" w:color="auto"/>
              <w:right w:val="single" w:sz="4" w:space="0" w:color="auto"/>
            </w:tcBorders>
            <w:vAlign w:val="center"/>
          </w:tcPr>
          <w:p w:rsidR="00942816" w:rsidRPr="00334A12" w:rsidRDefault="00942816" w:rsidP="00587042">
            <w:pPr>
              <w:spacing w:line="320" w:lineRule="exact"/>
              <w:jc w:val="center"/>
              <w:rPr>
                <w:sz w:val="28"/>
                <w:szCs w:val="28"/>
              </w:rPr>
            </w:pPr>
            <w:r>
              <w:rPr>
                <w:rFonts w:hint="eastAsia"/>
                <w:sz w:val="28"/>
                <w:szCs w:val="28"/>
              </w:rPr>
              <w:t>苑利</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942816" w:rsidRPr="00A34EA4" w:rsidRDefault="00942816" w:rsidP="00587042">
            <w:pPr>
              <w:rPr>
                <w:rFonts w:ascii="宋体" w:hAnsi="宋体"/>
                <w:sz w:val="28"/>
                <w:szCs w:val="28"/>
              </w:rPr>
            </w:pPr>
            <w:r>
              <w:rPr>
                <w:rFonts w:ascii="宋体" w:hAnsi="宋体" w:hint="eastAsia"/>
                <w:sz w:val="28"/>
                <w:szCs w:val="28"/>
              </w:rPr>
              <w:t>社会科学文献</w:t>
            </w:r>
            <w:r w:rsidRPr="00A34EA4">
              <w:rPr>
                <w:rFonts w:ascii="宋体" w:hAnsi="宋体" w:hint="eastAsia"/>
                <w:sz w:val="28"/>
                <w:szCs w:val="28"/>
              </w:rPr>
              <w:t>出版社</w:t>
            </w:r>
          </w:p>
        </w:tc>
        <w:tc>
          <w:tcPr>
            <w:tcW w:w="2126" w:type="dxa"/>
            <w:tcBorders>
              <w:top w:val="single" w:sz="4" w:space="0" w:color="auto"/>
              <w:left w:val="single" w:sz="4" w:space="0" w:color="auto"/>
              <w:bottom w:val="single" w:sz="4" w:space="0" w:color="auto"/>
              <w:right w:val="single" w:sz="4" w:space="0" w:color="auto"/>
            </w:tcBorders>
            <w:vAlign w:val="center"/>
          </w:tcPr>
          <w:p w:rsidR="00942816" w:rsidRPr="00A34EA4" w:rsidRDefault="00942816" w:rsidP="00587042">
            <w:pPr>
              <w:ind w:firstLineChars="150" w:firstLine="420"/>
              <w:rPr>
                <w:rFonts w:ascii="宋体" w:hAnsi="宋体"/>
                <w:sz w:val="28"/>
                <w:szCs w:val="28"/>
              </w:rPr>
            </w:pPr>
            <w:r>
              <w:rPr>
                <w:rFonts w:ascii="宋体" w:hAnsi="宋体" w:hint="eastAsia"/>
                <w:sz w:val="28"/>
                <w:szCs w:val="28"/>
              </w:rPr>
              <w:t>2002</w:t>
            </w:r>
          </w:p>
        </w:tc>
      </w:tr>
      <w:tr w:rsidR="00942816" w:rsidRPr="00334A12" w:rsidTr="00587042">
        <w:trPr>
          <w:trHeight w:val="7157"/>
        </w:trPr>
        <w:tc>
          <w:tcPr>
            <w:tcW w:w="907" w:type="dxa"/>
            <w:tcBorders>
              <w:top w:val="single" w:sz="4" w:space="0" w:color="auto"/>
              <w:left w:val="single" w:sz="4" w:space="0" w:color="auto"/>
              <w:bottom w:val="single" w:sz="4" w:space="0" w:color="auto"/>
              <w:right w:val="single" w:sz="4" w:space="0" w:color="auto"/>
            </w:tcBorders>
            <w:textDirection w:val="tbRlV"/>
            <w:vAlign w:val="center"/>
          </w:tcPr>
          <w:p w:rsidR="00942816" w:rsidRPr="00110344" w:rsidRDefault="00942816" w:rsidP="00587042">
            <w:pPr>
              <w:spacing w:line="320" w:lineRule="exact"/>
              <w:ind w:leftChars="54" w:left="113" w:right="113" w:firstLineChars="700" w:firstLine="1680"/>
              <w:rPr>
                <w:sz w:val="24"/>
              </w:rPr>
            </w:pPr>
            <w:r>
              <w:rPr>
                <w:rFonts w:hint="eastAsia"/>
                <w:sz w:val="24"/>
              </w:rPr>
              <w:t>读书</w:t>
            </w:r>
            <w:r w:rsidRPr="00110344">
              <w:rPr>
                <w:rFonts w:hint="eastAsia"/>
                <w:sz w:val="24"/>
              </w:rPr>
              <w:t>报告的主要内容</w:t>
            </w:r>
            <w:r>
              <w:rPr>
                <w:rFonts w:hint="eastAsia"/>
                <w:sz w:val="24"/>
              </w:rPr>
              <w:t>及创新</w:t>
            </w:r>
          </w:p>
        </w:tc>
        <w:tc>
          <w:tcPr>
            <w:tcW w:w="7014" w:type="dxa"/>
            <w:gridSpan w:val="6"/>
            <w:tcBorders>
              <w:top w:val="single" w:sz="4" w:space="0" w:color="auto"/>
              <w:left w:val="single" w:sz="4" w:space="0" w:color="auto"/>
              <w:bottom w:val="single" w:sz="4" w:space="0" w:color="auto"/>
              <w:right w:val="single" w:sz="4" w:space="0" w:color="auto"/>
            </w:tcBorders>
            <w:vAlign w:val="center"/>
          </w:tcPr>
          <w:p w:rsidR="00942816" w:rsidRDefault="00942816" w:rsidP="00587042">
            <w:pPr>
              <w:spacing w:line="320" w:lineRule="exact"/>
              <w:ind w:firstLineChars="200" w:firstLine="480"/>
              <w:rPr>
                <w:sz w:val="24"/>
              </w:rPr>
            </w:pPr>
            <w:r>
              <w:rPr>
                <w:rFonts w:hint="eastAsia"/>
                <w:sz w:val="24"/>
              </w:rPr>
              <w:t>本篇文章首先简介《二十世纪中国民俗学经典》丛书系列的主要内容及突出贡献。接着将文章主体分为三部分，分别为二十三篇论文及主要内容、本书的应用价值和结语。详略结合地了本书的主要内容，主要的应用价值及对本书的评价。</w:t>
            </w:r>
          </w:p>
          <w:p w:rsidR="00942816" w:rsidRDefault="00942816" w:rsidP="00587042">
            <w:pPr>
              <w:spacing w:line="320" w:lineRule="exact"/>
              <w:ind w:firstLineChars="200" w:firstLine="480"/>
              <w:rPr>
                <w:sz w:val="24"/>
              </w:rPr>
            </w:pPr>
            <w:r>
              <w:rPr>
                <w:rFonts w:hint="eastAsia"/>
                <w:sz w:val="24"/>
              </w:rPr>
              <w:t>作为一篇初学者的读书报告，本篇读书报告在思想深度方面有所欠缺，但贵在层次清晰，内容详实，基本涵盖了本书的主要内容及价值。本文对有志于研究中国民俗学的发展史和主要成就的学者和初学写论文的同志有一定的借鉴作用。</w:t>
            </w:r>
          </w:p>
          <w:p w:rsidR="00942816" w:rsidRPr="002F6AE9" w:rsidRDefault="00942816" w:rsidP="00587042">
            <w:pPr>
              <w:spacing w:line="320" w:lineRule="exact"/>
              <w:ind w:firstLineChars="200" w:firstLine="480"/>
              <w:rPr>
                <w:sz w:val="24"/>
              </w:rPr>
            </w:pPr>
            <w:r>
              <w:rPr>
                <w:rFonts w:hint="eastAsia"/>
                <w:sz w:val="24"/>
              </w:rPr>
              <w:t>《二十世纪中国民俗学经典》系列丛书是我国二十世纪民俗学论文集，它集合了我国民俗学二十世纪主要的研究成果，推荐对民俗学感兴趣的同志阅读。</w:t>
            </w:r>
          </w:p>
          <w:p w:rsidR="00942816" w:rsidRPr="00334A12" w:rsidRDefault="00942816" w:rsidP="00587042">
            <w:pPr>
              <w:spacing w:line="320" w:lineRule="exact"/>
              <w:rPr>
                <w:sz w:val="28"/>
                <w:szCs w:val="28"/>
              </w:rPr>
            </w:pPr>
          </w:p>
        </w:tc>
      </w:tr>
      <w:tr w:rsidR="00942816" w:rsidRPr="00334A12" w:rsidTr="00587042">
        <w:trPr>
          <w:trHeight w:val="27"/>
        </w:trPr>
        <w:tc>
          <w:tcPr>
            <w:tcW w:w="907" w:type="dxa"/>
            <w:tcBorders>
              <w:top w:val="single" w:sz="4" w:space="0" w:color="auto"/>
              <w:left w:val="single" w:sz="4" w:space="0" w:color="auto"/>
              <w:bottom w:val="single" w:sz="4" w:space="0" w:color="auto"/>
              <w:right w:val="single" w:sz="4" w:space="0" w:color="auto"/>
            </w:tcBorders>
            <w:textDirection w:val="tbRlV"/>
            <w:vAlign w:val="center"/>
          </w:tcPr>
          <w:p w:rsidR="00942816" w:rsidRPr="00110344" w:rsidRDefault="00942816" w:rsidP="00587042">
            <w:pPr>
              <w:spacing w:line="320" w:lineRule="exact"/>
              <w:ind w:left="113" w:right="113"/>
              <w:jc w:val="center"/>
              <w:rPr>
                <w:b/>
                <w:sz w:val="24"/>
              </w:rPr>
            </w:pPr>
            <w:r w:rsidRPr="00110344">
              <w:rPr>
                <w:rFonts w:hint="eastAsia"/>
                <w:sz w:val="24"/>
              </w:rPr>
              <w:t>指导教师评语</w:t>
            </w:r>
            <w:r>
              <w:rPr>
                <w:rFonts w:hint="eastAsia"/>
                <w:sz w:val="24"/>
              </w:rPr>
              <w:t>及成绩</w:t>
            </w:r>
          </w:p>
        </w:tc>
        <w:tc>
          <w:tcPr>
            <w:tcW w:w="7014" w:type="dxa"/>
            <w:gridSpan w:val="6"/>
            <w:tcBorders>
              <w:top w:val="single" w:sz="4" w:space="0" w:color="auto"/>
              <w:left w:val="single" w:sz="4" w:space="0" w:color="auto"/>
              <w:bottom w:val="single" w:sz="4" w:space="0" w:color="auto"/>
              <w:right w:val="single" w:sz="4" w:space="0" w:color="auto"/>
            </w:tcBorders>
            <w:vAlign w:val="center"/>
          </w:tcPr>
          <w:p w:rsidR="00942816" w:rsidRDefault="00942816" w:rsidP="00587042">
            <w:pPr>
              <w:spacing w:line="320" w:lineRule="exact"/>
              <w:rPr>
                <w:sz w:val="28"/>
                <w:szCs w:val="28"/>
              </w:rPr>
            </w:pPr>
          </w:p>
          <w:p w:rsidR="00942816" w:rsidRDefault="00942816" w:rsidP="00587042">
            <w:pPr>
              <w:spacing w:line="320" w:lineRule="exact"/>
              <w:rPr>
                <w:sz w:val="28"/>
                <w:szCs w:val="28"/>
              </w:rPr>
            </w:pPr>
          </w:p>
          <w:p w:rsidR="00942816" w:rsidRDefault="00942816" w:rsidP="00587042">
            <w:pPr>
              <w:spacing w:line="320" w:lineRule="exact"/>
              <w:rPr>
                <w:sz w:val="28"/>
                <w:szCs w:val="28"/>
              </w:rPr>
            </w:pPr>
          </w:p>
          <w:p w:rsidR="00942816" w:rsidRDefault="00942816" w:rsidP="00587042">
            <w:pPr>
              <w:spacing w:line="320" w:lineRule="exact"/>
              <w:rPr>
                <w:sz w:val="28"/>
                <w:szCs w:val="28"/>
              </w:rPr>
            </w:pPr>
          </w:p>
          <w:p w:rsidR="00942816" w:rsidRDefault="00942816" w:rsidP="00587042">
            <w:pPr>
              <w:spacing w:line="320" w:lineRule="exact"/>
              <w:rPr>
                <w:sz w:val="28"/>
                <w:szCs w:val="28"/>
              </w:rPr>
            </w:pPr>
          </w:p>
          <w:p w:rsidR="00942816" w:rsidRDefault="00942816" w:rsidP="00587042">
            <w:pPr>
              <w:spacing w:line="320" w:lineRule="exact"/>
              <w:rPr>
                <w:sz w:val="28"/>
                <w:szCs w:val="28"/>
              </w:rPr>
            </w:pPr>
          </w:p>
          <w:p w:rsidR="00942816" w:rsidRDefault="00942816" w:rsidP="00587042">
            <w:pPr>
              <w:spacing w:line="320" w:lineRule="exact"/>
              <w:ind w:firstLineChars="250" w:firstLine="700"/>
              <w:rPr>
                <w:sz w:val="24"/>
              </w:rPr>
            </w:pPr>
            <w:r>
              <w:rPr>
                <w:rFonts w:hint="eastAsia"/>
                <w:sz w:val="28"/>
                <w:szCs w:val="28"/>
              </w:rPr>
              <w:t>成绩：</w:t>
            </w:r>
            <w:r>
              <w:rPr>
                <w:rFonts w:hint="eastAsia"/>
                <w:sz w:val="28"/>
                <w:szCs w:val="28"/>
              </w:rPr>
              <w:t xml:space="preserve">             </w:t>
            </w:r>
            <w:r w:rsidRPr="00110344">
              <w:rPr>
                <w:rFonts w:hint="eastAsia"/>
                <w:sz w:val="24"/>
              </w:rPr>
              <w:t>指导教师（签字）：</w:t>
            </w:r>
          </w:p>
          <w:p w:rsidR="00942816" w:rsidRPr="00334A12" w:rsidRDefault="00942816" w:rsidP="00587042">
            <w:pPr>
              <w:spacing w:line="320" w:lineRule="exact"/>
              <w:ind w:firstLineChars="1850" w:firstLine="4440"/>
              <w:rPr>
                <w:sz w:val="28"/>
                <w:szCs w:val="28"/>
              </w:rPr>
            </w:pPr>
            <w:r w:rsidRPr="00110344">
              <w:rPr>
                <w:rFonts w:hint="eastAsia"/>
                <w:sz w:val="24"/>
              </w:rPr>
              <w:t>年</w:t>
            </w:r>
            <w:r w:rsidRPr="00110344">
              <w:rPr>
                <w:sz w:val="24"/>
              </w:rPr>
              <w:t xml:space="preserve">   </w:t>
            </w:r>
            <w:r w:rsidRPr="00110344">
              <w:rPr>
                <w:rFonts w:hint="eastAsia"/>
                <w:sz w:val="24"/>
              </w:rPr>
              <w:t>月</w:t>
            </w:r>
            <w:r w:rsidRPr="00110344">
              <w:rPr>
                <w:sz w:val="24"/>
              </w:rPr>
              <w:t xml:space="preserve">   </w:t>
            </w:r>
            <w:r w:rsidRPr="00110344">
              <w:rPr>
                <w:rFonts w:hint="eastAsia"/>
                <w:sz w:val="24"/>
              </w:rPr>
              <w:t>日</w:t>
            </w:r>
          </w:p>
        </w:tc>
      </w:tr>
      <w:tr w:rsidR="00942816" w:rsidRPr="00334A12" w:rsidTr="00587042">
        <w:trPr>
          <w:trHeight w:val="1"/>
        </w:trPr>
        <w:tc>
          <w:tcPr>
            <w:tcW w:w="7921" w:type="dxa"/>
            <w:gridSpan w:val="7"/>
            <w:tcBorders>
              <w:top w:val="single" w:sz="4" w:space="0" w:color="auto"/>
              <w:left w:val="single" w:sz="4" w:space="0" w:color="auto"/>
              <w:bottom w:val="single" w:sz="4" w:space="0" w:color="auto"/>
              <w:right w:val="single" w:sz="4" w:space="0" w:color="auto"/>
            </w:tcBorders>
            <w:vAlign w:val="center"/>
          </w:tcPr>
          <w:p w:rsidR="00942816" w:rsidRPr="00110344" w:rsidRDefault="00942816" w:rsidP="00587042">
            <w:pPr>
              <w:spacing w:line="320" w:lineRule="exact"/>
              <w:rPr>
                <w:sz w:val="24"/>
              </w:rPr>
            </w:pPr>
            <w:r>
              <w:rPr>
                <w:rFonts w:hint="eastAsia"/>
                <w:sz w:val="24"/>
              </w:rPr>
              <w:t>学院复核</w:t>
            </w:r>
            <w:r w:rsidRPr="00110344">
              <w:rPr>
                <w:rFonts w:hint="eastAsia"/>
                <w:sz w:val="24"/>
              </w:rPr>
              <w:t>意见：</w:t>
            </w:r>
          </w:p>
          <w:p w:rsidR="00942816" w:rsidRPr="00110344" w:rsidRDefault="00942816" w:rsidP="00587042">
            <w:pPr>
              <w:spacing w:line="320" w:lineRule="exact"/>
              <w:rPr>
                <w:sz w:val="24"/>
              </w:rPr>
            </w:pPr>
          </w:p>
          <w:p w:rsidR="00942816" w:rsidRPr="00110344" w:rsidRDefault="00942816" w:rsidP="00587042">
            <w:pPr>
              <w:spacing w:line="320" w:lineRule="exact"/>
              <w:ind w:firstLineChars="1700" w:firstLine="4080"/>
              <w:rPr>
                <w:sz w:val="24"/>
              </w:rPr>
            </w:pPr>
            <w:r w:rsidRPr="00110344">
              <w:rPr>
                <w:rFonts w:hint="eastAsia"/>
                <w:sz w:val="24"/>
              </w:rPr>
              <w:t>泰山学院历史</w:t>
            </w:r>
            <w:r>
              <w:rPr>
                <w:rFonts w:hint="eastAsia"/>
                <w:sz w:val="24"/>
              </w:rPr>
              <w:t>与社会发展学院</w:t>
            </w:r>
            <w:r w:rsidRPr="00110344">
              <w:rPr>
                <w:rFonts w:hint="eastAsia"/>
                <w:sz w:val="24"/>
              </w:rPr>
              <w:t>（章）</w:t>
            </w:r>
            <w:r w:rsidRPr="00110344">
              <w:rPr>
                <w:sz w:val="24"/>
              </w:rPr>
              <w:t xml:space="preserve">                                               </w:t>
            </w:r>
          </w:p>
          <w:p w:rsidR="00942816" w:rsidRPr="00110344" w:rsidRDefault="00942816" w:rsidP="00587042">
            <w:pPr>
              <w:spacing w:line="320" w:lineRule="exact"/>
              <w:ind w:firstLineChars="2200" w:firstLine="5280"/>
              <w:rPr>
                <w:sz w:val="24"/>
              </w:rPr>
            </w:pPr>
            <w:r w:rsidRPr="00110344">
              <w:rPr>
                <w:rFonts w:hint="eastAsia"/>
                <w:sz w:val="24"/>
              </w:rPr>
              <w:t>年</w:t>
            </w:r>
            <w:r w:rsidRPr="00110344">
              <w:rPr>
                <w:sz w:val="24"/>
              </w:rPr>
              <w:t xml:space="preserve">    </w:t>
            </w:r>
            <w:r w:rsidRPr="00110344">
              <w:rPr>
                <w:rFonts w:hint="eastAsia"/>
                <w:sz w:val="24"/>
              </w:rPr>
              <w:t>月</w:t>
            </w:r>
            <w:r w:rsidRPr="00110344">
              <w:rPr>
                <w:sz w:val="24"/>
              </w:rPr>
              <w:t xml:space="preserve">    </w:t>
            </w:r>
            <w:r w:rsidRPr="00110344">
              <w:rPr>
                <w:rFonts w:hint="eastAsia"/>
                <w:sz w:val="24"/>
              </w:rPr>
              <w:t>日</w:t>
            </w:r>
            <w:r w:rsidRPr="00110344">
              <w:rPr>
                <w:sz w:val="24"/>
              </w:rPr>
              <w:t xml:space="preserve">   </w:t>
            </w:r>
          </w:p>
        </w:tc>
      </w:tr>
    </w:tbl>
    <w:p w:rsidR="00942816" w:rsidRDefault="00942816" w:rsidP="00942816"/>
    <w:p w:rsidR="0058752B" w:rsidRDefault="00D061D6"/>
    <w:sectPr w:rsidR="0058752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1D6" w:rsidRDefault="00D061D6" w:rsidP="00942816">
      <w:r>
        <w:separator/>
      </w:r>
    </w:p>
  </w:endnote>
  <w:endnote w:type="continuationSeparator" w:id="0">
    <w:p w:rsidR="00D061D6" w:rsidRDefault="00D061D6" w:rsidP="0094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1D6" w:rsidRDefault="00D061D6" w:rsidP="00942816">
      <w:r>
        <w:separator/>
      </w:r>
    </w:p>
  </w:footnote>
  <w:footnote w:type="continuationSeparator" w:id="0">
    <w:p w:rsidR="00D061D6" w:rsidRDefault="00D061D6" w:rsidP="00942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9C" w:rsidRDefault="00D061D6" w:rsidP="00BD6F9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72"/>
    <w:rsid w:val="0014327C"/>
    <w:rsid w:val="00155D99"/>
    <w:rsid w:val="003F323D"/>
    <w:rsid w:val="006C1695"/>
    <w:rsid w:val="007D10A0"/>
    <w:rsid w:val="00942816"/>
    <w:rsid w:val="00B96C04"/>
    <w:rsid w:val="00D061D6"/>
    <w:rsid w:val="00D93AA1"/>
    <w:rsid w:val="00EC5A65"/>
    <w:rsid w:val="00F17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816"/>
    <w:pPr>
      <w:widowControl w:val="0"/>
      <w:jc w:val="both"/>
    </w:pPr>
    <w:rPr>
      <w:rFonts w:ascii="Times New Roman" w:eastAsia="宋体" w:hAnsi="Times New Roman" w:cs="Times New Roman"/>
      <w:szCs w:val="24"/>
    </w:rPr>
  </w:style>
  <w:style w:type="paragraph" w:styleId="1">
    <w:name w:val="heading 1"/>
    <w:basedOn w:val="a"/>
    <w:next w:val="a"/>
    <w:link w:val="1Char"/>
    <w:qFormat/>
    <w:rsid w:val="00942816"/>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iPriority w:val="9"/>
    <w:unhideWhenUsed/>
    <w:qFormat/>
    <w:rsid w:val="0094281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4281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428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2816"/>
    <w:rPr>
      <w:sz w:val="18"/>
      <w:szCs w:val="18"/>
    </w:rPr>
  </w:style>
  <w:style w:type="paragraph" w:styleId="a4">
    <w:name w:val="footer"/>
    <w:basedOn w:val="a"/>
    <w:link w:val="Char0"/>
    <w:uiPriority w:val="99"/>
    <w:unhideWhenUsed/>
    <w:rsid w:val="009428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2816"/>
    <w:rPr>
      <w:sz w:val="18"/>
      <w:szCs w:val="18"/>
    </w:rPr>
  </w:style>
  <w:style w:type="character" w:customStyle="1" w:styleId="1Char">
    <w:name w:val="标题 1 Char"/>
    <w:basedOn w:val="a0"/>
    <w:link w:val="1"/>
    <w:rsid w:val="00942816"/>
    <w:rPr>
      <w:rFonts w:ascii="Times New Roman" w:eastAsia="宋体" w:hAnsi="Times New Roman" w:cs="Times New Roman"/>
      <w:b/>
      <w:bCs/>
      <w:kern w:val="44"/>
      <w:sz w:val="44"/>
      <w:szCs w:val="44"/>
      <w:lang w:val="x-none" w:eastAsia="x-none"/>
    </w:rPr>
  </w:style>
  <w:style w:type="paragraph" w:styleId="a5">
    <w:name w:val="Subtitle"/>
    <w:basedOn w:val="a"/>
    <w:next w:val="a"/>
    <w:link w:val="Char1"/>
    <w:qFormat/>
    <w:rsid w:val="00942816"/>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5"/>
    <w:rsid w:val="00942816"/>
    <w:rPr>
      <w:rFonts w:ascii="Cambria" w:eastAsia="宋体" w:hAnsi="Cambria" w:cs="Times New Roman"/>
      <w:b/>
      <w:bCs/>
      <w:kern w:val="28"/>
      <w:sz w:val="32"/>
      <w:szCs w:val="32"/>
    </w:rPr>
  </w:style>
  <w:style w:type="character" w:customStyle="1" w:styleId="2Char">
    <w:name w:val="标题 2 Char"/>
    <w:basedOn w:val="a0"/>
    <w:link w:val="2"/>
    <w:uiPriority w:val="9"/>
    <w:rsid w:val="0094281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42816"/>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816"/>
    <w:pPr>
      <w:widowControl w:val="0"/>
      <w:jc w:val="both"/>
    </w:pPr>
    <w:rPr>
      <w:rFonts w:ascii="Times New Roman" w:eastAsia="宋体" w:hAnsi="Times New Roman" w:cs="Times New Roman"/>
      <w:szCs w:val="24"/>
    </w:rPr>
  </w:style>
  <w:style w:type="paragraph" w:styleId="1">
    <w:name w:val="heading 1"/>
    <w:basedOn w:val="a"/>
    <w:next w:val="a"/>
    <w:link w:val="1Char"/>
    <w:qFormat/>
    <w:rsid w:val="00942816"/>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iPriority w:val="9"/>
    <w:unhideWhenUsed/>
    <w:qFormat/>
    <w:rsid w:val="0094281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4281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428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2816"/>
    <w:rPr>
      <w:sz w:val="18"/>
      <w:szCs w:val="18"/>
    </w:rPr>
  </w:style>
  <w:style w:type="paragraph" w:styleId="a4">
    <w:name w:val="footer"/>
    <w:basedOn w:val="a"/>
    <w:link w:val="Char0"/>
    <w:uiPriority w:val="99"/>
    <w:unhideWhenUsed/>
    <w:rsid w:val="009428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2816"/>
    <w:rPr>
      <w:sz w:val="18"/>
      <w:szCs w:val="18"/>
    </w:rPr>
  </w:style>
  <w:style w:type="character" w:customStyle="1" w:styleId="1Char">
    <w:name w:val="标题 1 Char"/>
    <w:basedOn w:val="a0"/>
    <w:link w:val="1"/>
    <w:rsid w:val="00942816"/>
    <w:rPr>
      <w:rFonts w:ascii="Times New Roman" w:eastAsia="宋体" w:hAnsi="Times New Roman" w:cs="Times New Roman"/>
      <w:b/>
      <w:bCs/>
      <w:kern w:val="44"/>
      <w:sz w:val="44"/>
      <w:szCs w:val="44"/>
      <w:lang w:val="x-none" w:eastAsia="x-none"/>
    </w:rPr>
  </w:style>
  <w:style w:type="paragraph" w:styleId="a5">
    <w:name w:val="Subtitle"/>
    <w:basedOn w:val="a"/>
    <w:next w:val="a"/>
    <w:link w:val="Char1"/>
    <w:qFormat/>
    <w:rsid w:val="00942816"/>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5"/>
    <w:rsid w:val="00942816"/>
    <w:rPr>
      <w:rFonts w:ascii="Cambria" w:eastAsia="宋体" w:hAnsi="Cambria" w:cs="Times New Roman"/>
      <w:b/>
      <w:bCs/>
      <w:kern w:val="28"/>
      <w:sz w:val="32"/>
      <w:szCs w:val="32"/>
    </w:rPr>
  </w:style>
  <w:style w:type="character" w:customStyle="1" w:styleId="2Char">
    <w:name w:val="标题 2 Char"/>
    <w:basedOn w:val="a0"/>
    <w:link w:val="2"/>
    <w:uiPriority w:val="9"/>
    <w:rsid w:val="0094281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42816"/>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678</Words>
  <Characters>3867</Characters>
  <Application>Microsoft Office Word</Application>
  <DocSecurity>0</DocSecurity>
  <Lines>32</Lines>
  <Paragraphs>9</Paragraphs>
  <ScaleCrop>false</ScaleCrop>
  <Company>Microsoft</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2017-04-12T14:53:00Z</dcterms:created>
  <dcterms:modified xsi:type="dcterms:W3CDTF">2017-04-13T05:14:00Z</dcterms:modified>
</cp:coreProperties>
</file>